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837" w:rsidRDefault="00EF1837" w:rsidP="00EF1837">
      <w:pPr>
        <w:pStyle w:val="Textbody"/>
        <w:spacing w:line="360" w:lineRule="auto"/>
        <w:jc w:val="right"/>
        <w:rPr>
          <w:rFonts w:ascii="Arial" w:hAnsi="Arial"/>
          <w:b/>
          <w:bCs/>
          <w:color w:val="000000"/>
          <w:sz w:val="32"/>
          <w:szCs w:val="22"/>
        </w:rPr>
      </w:pPr>
    </w:p>
    <w:p w:rsidR="0024587C" w:rsidRPr="00BF53A7" w:rsidRDefault="0024587C" w:rsidP="00EF1837">
      <w:pPr>
        <w:pStyle w:val="Textbody"/>
        <w:spacing w:line="360" w:lineRule="auto"/>
        <w:jc w:val="right"/>
        <w:rPr>
          <w:rFonts w:ascii="Arial" w:hAnsi="Arial"/>
          <w:b/>
          <w:bCs/>
          <w:color w:val="000000"/>
          <w:sz w:val="32"/>
          <w:szCs w:val="22"/>
        </w:rPr>
      </w:pPr>
    </w:p>
    <w:p w:rsidR="00A71B4A" w:rsidRDefault="00A71B4A"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PROJEKT WYKONAWCZY</w:t>
      </w:r>
    </w:p>
    <w:p w:rsidR="0024587C" w:rsidRDefault="00673A00"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TOM IV</w:t>
      </w:r>
    </w:p>
    <w:p w:rsidR="0024587C" w:rsidRPr="00A71B4A" w:rsidRDefault="00673A00" w:rsidP="00A71B4A">
      <w:pPr>
        <w:pStyle w:val="Tekstpodstawowy"/>
        <w:widowControl w:val="0"/>
        <w:autoSpaceDE w:val="0"/>
        <w:ind w:left="-54"/>
        <w:jc w:val="center"/>
        <w:rPr>
          <w:rFonts w:ascii="Century Gothic" w:hAnsi="Century Gothic" w:cs="Arial"/>
          <w:b/>
          <w:bCs/>
          <w:sz w:val="28"/>
          <w:lang w:val="pl-PL"/>
        </w:rPr>
      </w:pPr>
      <w:r>
        <w:rPr>
          <w:rFonts w:ascii="Century Gothic" w:hAnsi="Century Gothic" w:cs="Arial"/>
          <w:b/>
          <w:bCs/>
          <w:sz w:val="28"/>
          <w:lang w:val="pl-PL"/>
        </w:rPr>
        <w:t>INSTALACJE SSP</w:t>
      </w:r>
    </w:p>
    <w:p w:rsidR="00A71B4A" w:rsidRPr="003F4A85" w:rsidRDefault="00A71B4A" w:rsidP="00A71B4A"/>
    <w:tbl>
      <w:tblPr>
        <w:tblW w:w="9923" w:type="dxa"/>
        <w:tblInd w:w="-34"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2459"/>
        <w:gridCol w:w="7464"/>
      </w:tblGrid>
      <w:tr w:rsidR="00A71B4A" w:rsidRPr="004C4D46" w:rsidTr="00A71B4A">
        <w:trPr>
          <w:trHeight w:val="1106"/>
        </w:trPr>
        <w:tc>
          <w:tcPr>
            <w:tcW w:w="2459" w:type="dxa"/>
            <w:vAlign w:val="center"/>
          </w:tcPr>
          <w:p w:rsidR="00A71B4A" w:rsidRPr="00083875" w:rsidRDefault="00A71B4A" w:rsidP="00A71B4A">
            <w:pPr>
              <w:pStyle w:val="Bezodstpw"/>
              <w:ind w:left="-54"/>
              <w:rPr>
                <w:rFonts w:ascii="Century Gothic" w:hAnsi="Century Gothic"/>
                <w:b/>
                <w:i/>
              </w:rPr>
            </w:pPr>
            <w:r w:rsidRPr="00083875">
              <w:rPr>
                <w:rFonts w:ascii="Century Gothic" w:hAnsi="Century Gothic"/>
                <w:b/>
                <w:i/>
              </w:rPr>
              <w:t>Nazwa</w:t>
            </w:r>
          </w:p>
          <w:p w:rsidR="00A71B4A" w:rsidRPr="00083875" w:rsidRDefault="00A71B4A" w:rsidP="00A71B4A">
            <w:pPr>
              <w:pStyle w:val="Bezodstpw"/>
              <w:ind w:left="-54"/>
              <w:rPr>
                <w:rFonts w:ascii="Century Gothic" w:hAnsi="Century Gothic"/>
                <w:b/>
                <w:i/>
              </w:rPr>
            </w:pPr>
            <w:r w:rsidRPr="00083875">
              <w:rPr>
                <w:rFonts w:ascii="Century Gothic" w:hAnsi="Century Gothic"/>
                <w:b/>
                <w:i/>
              </w:rPr>
              <w:t>inwestycji</w:t>
            </w:r>
          </w:p>
        </w:tc>
        <w:tc>
          <w:tcPr>
            <w:tcW w:w="7464" w:type="dxa"/>
            <w:vAlign w:val="center"/>
          </w:tcPr>
          <w:p w:rsidR="00A71B4A" w:rsidRPr="003B62FA" w:rsidRDefault="00A71B4A" w:rsidP="003B62FA">
            <w:pPr>
              <w:pStyle w:val="Tekstpodstawowy"/>
              <w:widowControl w:val="0"/>
              <w:autoSpaceDE w:val="0"/>
              <w:ind w:left="-54"/>
              <w:jc w:val="center"/>
              <w:rPr>
                <w:rFonts w:ascii="Century Gothic" w:hAnsi="Century Gothic" w:cs="Arial"/>
                <w:b/>
                <w:bCs/>
                <w:sz w:val="28"/>
              </w:rPr>
            </w:pPr>
            <w:r>
              <w:rPr>
                <w:rFonts w:ascii="Century Gothic" w:hAnsi="Century Gothic" w:cs="Arial"/>
                <w:b/>
                <w:bCs/>
                <w:sz w:val="28"/>
              </w:rPr>
              <w:t xml:space="preserve">PRZEBUDOWA, NADBUDOWA I </w:t>
            </w:r>
            <w:r w:rsidR="003B62FA">
              <w:rPr>
                <w:rFonts w:ascii="Century Gothic" w:hAnsi="Century Gothic" w:cs="Arial"/>
                <w:b/>
                <w:bCs/>
                <w:sz w:val="28"/>
                <w:lang w:val="pl-PL"/>
              </w:rPr>
              <w:t>ROZBUDOWA</w:t>
            </w:r>
            <w:r>
              <w:rPr>
                <w:rFonts w:ascii="Century Gothic" w:hAnsi="Century Gothic" w:cs="Arial"/>
                <w:b/>
                <w:bCs/>
                <w:sz w:val="28"/>
              </w:rPr>
              <w:t xml:space="preserve"> BUDYNKU PROKURATURY W LUBLINIE PRZY UL. OKOPOWEJ 2A</w:t>
            </w:r>
          </w:p>
        </w:tc>
      </w:tr>
      <w:tr w:rsidR="00A71B4A" w:rsidRPr="00066CFD" w:rsidTr="00A71B4A">
        <w:trPr>
          <w:trHeight w:val="567"/>
        </w:trPr>
        <w:tc>
          <w:tcPr>
            <w:tcW w:w="2459" w:type="dxa"/>
            <w:vAlign w:val="center"/>
          </w:tcPr>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Inwestor</w:t>
            </w:r>
          </w:p>
          <w:p w:rsidR="00A71B4A" w:rsidRPr="00533B53"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Lokalizacja</w:t>
            </w:r>
          </w:p>
        </w:tc>
        <w:tc>
          <w:tcPr>
            <w:tcW w:w="7464" w:type="dxa"/>
            <w:vAlign w:val="center"/>
          </w:tcPr>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PROKURATURA REGIONALNA W LUBLINIE</w:t>
            </w:r>
          </w:p>
          <w:p w:rsidR="00A71B4A" w:rsidRDefault="00A71B4A" w:rsidP="00A71B4A">
            <w:pPr>
              <w:ind w:left="-54"/>
              <w:jc w:val="center"/>
              <w:rPr>
                <w:rFonts w:ascii="Century Gothic" w:eastAsia="Calibri" w:hAnsi="Century Gothic" w:cs="Arial"/>
                <w:color w:val="000000"/>
              </w:rPr>
            </w:pPr>
            <w:r>
              <w:rPr>
                <w:rFonts w:ascii="Century Gothic" w:eastAsia="Calibri" w:hAnsi="Century Gothic" w:cs="Arial"/>
                <w:color w:val="000000"/>
              </w:rPr>
              <w:t>UL. OKOPOWA 2A</w:t>
            </w:r>
          </w:p>
          <w:p w:rsidR="00A71B4A" w:rsidRPr="00F30A1E" w:rsidRDefault="00A71B4A" w:rsidP="00A71B4A">
            <w:pPr>
              <w:ind w:left="-54"/>
              <w:jc w:val="center"/>
              <w:rPr>
                <w:rFonts w:ascii="Arial" w:eastAsia="Calibri" w:hAnsi="Arial" w:cs="Arial"/>
                <w:color w:val="000000"/>
              </w:rPr>
            </w:pPr>
            <w:r>
              <w:rPr>
                <w:rFonts w:ascii="Century Gothic" w:eastAsia="Calibri" w:hAnsi="Century Gothic" w:cs="Arial"/>
                <w:color w:val="000000"/>
              </w:rPr>
              <w:t>20-950 LUBLIN</w:t>
            </w:r>
          </w:p>
        </w:tc>
      </w:tr>
      <w:tr w:rsidR="00A71B4A" w:rsidRPr="00066CFD" w:rsidTr="00A71B4A">
        <w:trPr>
          <w:trHeight w:val="74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533B53">
              <w:rPr>
                <w:rFonts w:ascii="Century Gothic" w:hAnsi="Century Gothic"/>
                <w:b/>
                <w:i/>
                <w:sz w:val="20"/>
                <w:szCs w:val="20"/>
              </w:rPr>
              <w:t>Jednost</w:t>
            </w:r>
            <w:r w:rsidRPr="00083875">
              <w:rPr>
                <w:rFonts w:ascii="Century Gothic" w:hAnsi="Century Gothic"/>
                <w:b/>
                <w:i/>
                <w:sz w:val="20"/>
                <w:szCs w:val="20"/>
              </w:rPr>
              <w:t>ka</w:t>
            </w:r>
            <w:r>
              <w:rPr>
                <w:rFonts w:ascii="Century Gothic" w:hAnsi="Century Gothic"/>
                <w:b/>
                <w:i/>
                <w:sz w:val="20"/>
                <w:szCs w:val="20"/>
              </w:rPr>
              <w:t xml:space="preserve"> </w:t>
            </w:r>
            <w:r w:rsidRPr="00083875">
              <w:rPr>
                <w:rFonts w:ascii="Century Gothic" w:hAnsi="Century Gothic"/>
                <w:b/>
                <w:i/>
                <w:sz w:val="20"/>
                <w:szCs w:val="20"/>
              </w:rPr>
              <w:t>projektowa</w:t>
            </w:r>
          </w:p>
        </w:tc>
        <w:tc>
          <w:tcPr>
            <w:tcW w:w="7464" w:type="dxa"/>
            <w:vAlign w:val="center"/>
          </w:tcPr>
          <w:p w:rsidR="00A71B4A" w:rsidRPr="00083875" w:rsidRDefault="00A71B4A" w:rsidP="00A71B4A">
            <w:pPr>
              <w:pStyle w:val="Bezodstpw"/>
              <w:ind w:left="-54"/>
              <w:rPr>
                <w:rFonts w:ascii="Century Gothic" w:hAnsi="Century Gothic"/>
                <w:b/>
                <w:sz w:val="20"/>
                <w:szCs w:val="20"/>
              </w:rPr>
            </w:pPr>
            <w:r w:rsidRPr="00083875">
              <w:rPr>
                <w:rFonts w:ascii="Century Gothic" w:hAnsi="Century Gothic"/>
                <w:b/>
                <w:sz w:val="20"/>
                <w:szCs w:val="20"/>
              </w:rPr>
              <w:t>GLOBAL Albert Dragan, ul. Ponikwoda 28, 20-135 Lublin</w:t>
            </w:r>
          </w:p>
        </w:tc>
      </w:tr>
      <w:tr w:rsidR="00A71B4A" w:rsidRPr="00066CFD" w:rsidTr="00A71B4A">
        <w:trPr>
          <w:trHeight w:val="410"/>
        </w:trPr>
        <w:tc>
          <w:tcPr>
            <w:tcW w:w="2459" w:type="dxa"/>
            <w:vAlign w:val="center"/>
          </w:tcPr>
          <w:p w:rsidR="00A71B4A" w:rsidRPr="00083875" w:rsidRDefault="00A71B4A" w:rsidP="00A71B4A">
            <w:pPr>
              <w:pStyle w:val="Bezodstpw"/>
              <w:ind w:left="-54"/>
              <w:rPr>
                <w:rFonts w:ascii="Century Gothic" w:hAnsi="Century Gothic"/>
                <w:b/>
                <w:i/>
                <w:sz w:val="20"/>
                <w:szCs w:val="20"/>
              </w:rPr>
            </w:pPr>
            <w:r w:rsidRPr="00083875">
              <w:rPr>
                <w:rFonts w:ascii="Century Gothic" w:hAnsi="Century Gothic"/>
                <w:b/>
                <w:i/>
                <w:sz w:val="20"/>
                <w:szCs w:val="20"/>
              </w:rPr>
              <w:t>Kat. obiektu</w:t>
            </w:r>
          </w:p>
        </w:tc>
        <w:tc>
          <w:tcPr>
            <w:tcW w:w="7464" w:type="dxa"/>
            <w:vAlign w:val="center"/>
          </w:tcPr>
          <w:p w:rsidR="00A71B4A" w:rsidRPr="006C515F" w:rsidRDefault="00A71B4A" w:rsidP="00A71B4A">
            <w:pPr>
              <w:pStyle w:val="Bezodstpw"/>
              <w:ind w:left="-54"/>
              <w:rPr>
                <w:rFonts w:ascii="Century Gothic" w:hAnsi="Century Gothic"/>
                <w:b/>
                <w:sz w:val="20"/>
                <w:szCs w:val="20"/>
              </w:rPr>
            </w:pPr>
            <w:r w:rsidRPr="006C515F">
              <w:rPr>
                <w:rFonts w:ascii="Century Gothic" w:hAnsi="Century Gothic"/>
                <w:b/>
                <w:sz w:val="20"/>
                <w:szCs w:val="20"/>
              </w:rPr>
              <w:t>XI</w:t>
            </w:r>
            <w:r>
              <w:rPr>
                <w:rFonts w:ascii="Century Gothic" w:hAnsi="Century Gothic"/>
                <w:b/>
                <w:sz w:val="20"/>
                <w:szCs w:val="20"/>
              </w:rPr>
              <w:t>I</w:t>
            </w:r>
            <w:r w:rsidRPr="006C515F">
              <w:rPr>
                <w:rFonts w:ascii="Century Gothic" w:hAnsi="Century Gothic"/>
                <w:b/>
                <w:sz w:val="20"/>
                <w:szCs w:val="20"/>
              </w:rPr>
              <w:t xml:space="preserve"> – BUDYNKI</w:t>
            </w:r>
            <w:r>
              <w:rPr>
                <w:rFonts w:ascii="Century Gothic" w:hAnsi="Century Gothic"/>
                <w:b/>
                <w:sz w:val="20"/>
                <w:szCs w:val="20"/>
              </w:rPr>
              <w:t xml:space="preserve"> ADMINISTRACJI PUBLICZNEJ</w:t>
            </w:r>
          </w:p>
        </w:tc>
      </w:tr>
    </w:tbl>
    <w:p w:rsidR="00A71B4A" w:rsidRDefault="00A71B4A" w:rsidP="00A71B4A">
      <w:pPr>
        <w:pStyle w:val="Bezodstpw"/>
        <w:ind w:left="-54"/>
      </w:pPr>
    </w:p>
    <w:p w:rsidR="00A71B4A" w:rsidRDefault="00A71B4A" w:rsidP="00EF1837">
      <w:pPr>
        <w:pStyle w:val="Textbody"/>
        <w:spacing w:line="240" w:lineRule="auto"/>
        <w:jc w:val="center"/>
        <w:rPr>
          <w:rFonts w:ascii="Arial" w:hAnsi="Arial"/>
          <w:b/>
          <w:bCs/>
          <w:color w:val="000000"/>
          <w:sz w:val="32"/>
          <w:szCs w:val="22"/>
          <w:u w:val="single"/>
        </w:rPr>
      </w:pPr>
    </w:p>
    <w:p w:rsidR="0024587C" w:rsidRDefault="0024587C" w:rsidP="00EF1837">
      <w:pPr>
        <w:pStyle w:val="Textbody"/>
        <w:spacing w:line="240" w:lineRule="auto"/>
        <w:jc w:val="center"/>
        <w:rPr>
          <w:rFonts w:ascii="Arial" w:hAnsi="Arial"/>
          <w:b/>
          <w:bCs/>
          <w:color w:val="000000"/>
          <w:sz w:val="32"/>
          <w:szCs w:val="22"/>
          <w:u w:val="single"/>
        </w:rPr>
      </w:pPr>
    </w:p>
    <w:tbl>
      <w:tblPr>
        <w:tblW w:w="9923" w:type="dxa"/>
        <w:tblInd w:w="-34" w:type="dxa"/>
        <w:tblLayout w:type="fixed"/>
        <w:tblLook w:val="0000" w:firstRow="0" w:lastRow="0" w:firstColumn="0" w:lastColumn="0" w:noHBand="0" w:noVBand="0"/>
      </w:tblPr>
      <w:tblGrid>
        <w:gridCol w:w="5671"/>
        <w:gridCol w:w="1559"/>
        <w:gridCol w:w="2693"/>
      </w:tblGrid>
      <w:tr w:rsidR="00A71B4A" w:rsidRPr="001B564C" w:rsidTr="00A71B4A">
        <w:tc>
          <w:tcPr>
            <w:tcW w:w="5671"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 xml:space="preserve">BRANŻA </w:t>
            </w:r>
            <w:r>
              <w:rPr>
                <w:rFonts w:ascii="Century Gothic" w:hAnsi="Century Gothic"/>
                <w:sz w:val="18"/>
                <w:szCs w:val="18"/>
              </w:rPr>
              <w:t xml:space="preserve">ELEKTRYCZNA/SSP </w:t>
            </w:r>
            <w:r w:rsidRPr="001B564C">
              <w:rPr>
                <w:rFonts w:ascii="Century Gothic" w:hAnsi="Century Gothic"/>
                <w:sz w:val="18"/>
                <w:szCs w:val="18"/>
              </w:rPr>
              <w:t>/ IMIĘ i NAZWISKO</w:t>
            </w:r>
          </w:p>
        </w:tc>
        <w:tc>
          <w:tcPr>
            <w:tcW w:w="1559" w:type="dxa"/>
            <w:tcBorders>
              <w:top w:val="single" w:sz="4" w:space="0" w:color="000000"/>
              <w:left w:val="single" w:sz="4" w:space="0" w:color="000000"/>
              <w:bottom w:val="single" w:sz="4" w:space="0" w:color="000000"/>
            </w:tcBorders>
            <w:shd w:val="clear" w:color="auto" w:fill="auto"/>
            <w:vAlign w:val="center"/>
          </w:tcPr>
          <w:p w:rsidR="00A71B4A" w:rsidRPr="001B564C" w:rsidRDefault="00A71B4A" w:rsidP="00A71B4A">
            <w:pPr>
              <w:pStyle w:val="Bezodstpw"/>
              <w:rPr>
                <w:rFonts w:ascii="Century Gothic" w:hAnsi="Century Gothic"/>
                <w:sz w:val="18"/>
                <w:szCs w:val="18"/>
              </w:rPr>
            </w:pPr>
            <w:r w:rsidRPr="001B564C">
              <w:rPr>
                <w:rFonts w:ascii="Century Gothic" w:hAnsi="Century Gothic"/>
                <w:sz w:val="18"/>
                <w:szCs w:val="18"/>
              </w:rPr>
              <w:t>NR UPRAWNIEŃ</w:t>
            </w:r>
          </w:p>
        </w:tc>
        <w:tc>
          <w:tcPr>
            <w:tcW w:w="26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1B4A" w:rsidRPr="001B564C" w:rsidRDefault="00A71B4A" w:rsidP="00A71B4A">
            <w:pPr>
              <w:pStyle w:val="Bezodstpw"/>
              <w:jc w:val="center"/>
              <w:rPr>
                <w:rFonts w:ascii="Century Gothic" w:hAnsi="Century Gothic"/>
                <w:b/>
                <w:sz w:val="18"/>
                <w:szCs w:val="18"/>
              </w:rPr>
            </w:pPr>
            <w:r w:rsidRPr="001B564C">
              <w:rPr>
                <w:rFonts w:ascii="Century Gothic" w:hAnsi="Century Gothic"/>
                <w:sz w:val="18"/>
                <w:szCs w:val="18"/>
              </w:rPr>
              <w:t>PODPIS</w:t>
            </w:r>
          </w:p>
        </w:tc>
      </w:tr>
      <w:tr w:rsidR="005332B0" w:rsidRPr="001B564C" w:rsidTr="005332B0">
        <w:tc>
          <w:tcPr>
            <w:tcW w:w="5671" w:type="dxa"/>
            <w:tcBorders>
              <w:top w:val="single" w:sz="4" w:space="0" w:color="000000"/>
              <w:left w:val="single" w:sz="4" w:space="0" w:color="000000"/>
              <w:bottom w:val="single" w:sz="4" w:space="0" w:color="000000"/>
            </w:tcBorders>
            <w:shd w:val="clear" w:color="auto" w:fill="auto"/>
          </w:tcPr>
          <w:p w:rsidR="005332B0" w:rsidRPr="00F56EB6" w:rsidRDefault="005332B0" w:rsidP="005332B0">
            <w:pPr>
              <w:pStyle w:val="Bezodstpw"/>
              <w:rPr>
                <w:rFonts w:ascii="Century Gothic" w:hAnsi="Century Gothic"/>
                <w:b/>
                <w:bCs/>
                <w:sz w:val="16"/>
                <w:szCs w:val="16"/>
              </w:rPr>
            </w:pPr>
            <w:r>
              <w:rPr>
                <w:rFonts w:ascii="Century Gothic" w:hAnsi="Century Gothic"/>
                <w:sz w:val="16"/>
                <w:szCs w:val="16"/>
              </w:rPr>
              <w:t xml:space="preserve">projektant: </w:t>
            </w:r>
            <w:r w:rsidRPr="00F56EB6">
              <w:rPr>
                <w:rFonts w:ascii="Century Gothic" w:hAnsi="Century Gothic"/>
                <w:b/>
                <w:bCs/>
                <w:sz w:val="16"/>
                <w:szCs w:val="16"/>
              </w:rPr>
              <w:t>mgr inż. Tomasz Kopeć</w:t>
            </w:r>
          </w:p>
          <w:p w:rsidR="005332B0" w:rsidRPr="009D78A6" w:rsidRDefault="005332B0" w:rsidP="005332B0">
            <w:pPr>
              <w:pStyle w:val="Bezodstpw"/>
              <w:rPr>
                <w:rFonts w:ascii="Century Gothic" w:hAnsi="Century Gothic"/>
                <w:sz w:val="14"/>
                <w:szCs w:val="14"/>
              </w:rPr>
            </w:pPr>
            <w:r w:rsidRPr="001A5CFC">
              <w:rPr>
                <w:rFonts w:ascii="Century Gothic" w:hAnsi="Century Gothic"/>
                <w:sz w:val="14"/>
                <w:szCs w:val="14"/>
              </w:rPr>
              <w:t>uprawnienia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5332B0" w:rsidRDefault="005332B0" w:rsidP="005332B0">
            <w:pPr>
              <w:pStyle w:val="Bezodstpw"/>
              <w:rPr>
                <w:rFonts w:ascii="Century Gothic" w:hAnsi="Century Gothic"/>
                <w:b/>
                <w:bCs/>
                <w:sz w:val="18"/>
                <w:szCs w:val="18"/>
              </w:rPr>
            </w:pPr>
          </w:p>
          <w:p w:rsidR="005332B0" w:rsidRPr="001B564C" w:rsidRDefault="005332B0" w:rsidP="005332B0">
            <w:pPr>
              <w:pStyle w:val="Bezodstpw"/>
              <w:rPr>
                <w:rFonts w:ascii="Century Gothic" w:hAnsi="Century Gothic"/>
                <w:b/>
                <w:bCs/>
                <w:sz w:val="18"/>
                <w:szCs w:val="18"/>
              </w:rPr>
            </w:pPr>
          </w:p>
          <w:p w:rsidR="005332B0" w:rsidRDefault="005332B0" w:rsidP="005332B0">
            <w:pPr>
              <w:pStyle w:val="Bezodstpw"/>
              <w:rPr>
                <w:rFonts w:ascii="Century Gothic" w:hAnsi="Century Gothic"/>
                <w:b/>
                <w:bCs/>
                <w:sz w:val="18"/>
                <w:szCs w:val="18"/>
              </w:rPr>
            </w:pPr>
            <w:r>
              <w:rPr>
                <w:rFonts w:ascii="Century Gothic" w:hAnsi="Century Gothic"/>
                <w:b/>
                <w:bCs/>
                <w:sz w:val="18"/>
                <w:szCs w:val="18"/>
              </w:rPr>
              <w:t>LUB/0132/</w:t>
            </w:r>
          </w:p>
          <w:p w:rsidR="005332B0" w:rsidRDefault="005332B0" w:rsidP="005332B0">
            <w:pPr>
              <w:pStyle w:val="Bezodstpw"/>
              <w:rPr>
                <w:rFonts w:ascii="Century Gothic" w:hAnsi="Century Gothic"/>
                <w:b/>
                <w:bCs/>
                <w:sz w:val="18"/>
                <w:szCs w:val="18"/>
              </w:rPr>
            </w:pPr>
            <w:r>
              <w:rPr>
                <w:rFonts w:ascii="Century Gothic" w:hAnsi="Century Gothic"/>
                <w:b/>
                <w:bCs/>
                <w:sz w:val="18"/>
                <w:szCs w:val="18"/>
              </w:rPr>
              <w:t>PWOE/10</w:t>
            </w:r>
          </w:p>
          <w:p w:rsidR="005332B0" w:rsidRDefault="005332B0" w:rsidP="005332B0">
            <w:pPr>
              <w:pStyle w:val="Bezodstpw"/>
              <w:rPr>
                <w:rFonts w:ascii="Century Gothic" w:hAnsi="Century Gothic"/>
                <w:b/>
                <w:bCs/>
                <w:sz w:val="18"/>
                <w:szCs w:val="18"/>
              </w:rPr>
            </w:pPr>
          </w:p>
          <w:p w:rsidR="005332B0" w:rsidRPr="009D78A6" w:rsidRDefault="005332B0" w:rsidP="005332B0">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5332B0" w:rsidRPr="001B564C" w:rsidRDefault="005332B0" w:rsidP="005332B0">
            <w:pPr>
              <w:pStyle w:val="Bezodstpw"/>
              <w:rPr>
                <w:rFonts w:ascii="Century Gothic" w:hAnsi="Century Gothic"/>
                <w:sz w:val="18"/>
                <w:szCs w:val="18"/>
              </w:rPr>
            </w:pPr>
          </w:p>
        </w:tc>
      </w:tr>
      <w:tr w:rsidR="005332B0" w:rsidRPr="001B564C" w:rsidTr="005332B0">
        <w:tc>
          <w:tcPr>
            <w:tcW w:w="5671" w:type="dxa"/>
            <w:tcBorders>
              <w:top w:val="single" w:sz="4" w:space="0" w:color="000000"/>
              <w:left w:val="single" w:sz="4" w:space="0" w:color="000000"/>
              <w:bottom w:val="single" w:sz="4" w:space="0" w:color="000000"/>
            </w:tcBorders>
            <w:shd w:val="clear" w:color="auto" w:fill="auto"/>
          </w:tcPr>
          <w:p w:rsidR="005332B0" w:rsidRPr="00F56EB6" w:rsidRDefault="005332B0" w:rsidP="005332B0">
            <w:pPr>
              <w:pStyle w:val="Bezodstpw"/>
              <w:rPr>
                <w:rFonts w:ascii="Century Gothic" w:hAnsi="Century Gothic"/>
                <w:b/>
                <w:sz w:val="18"/>
                <w:szCs w:val="18"/>
              </w:rPr>
            </w:pPr>
            <w:r w:rsidRPr="00DB1682">
              <w:rPr>
                <w:rFonts w:ascii="Century Gothic" w:hAnsi="Century Gothic"/>
                <w:b/>
                <w:bCs/>
                <w:sz w:val="16"/>
                <w:szCs w:val="16"/>
              </w:rPr>
              <w:t>Opracował: inż. Bernard Kopeć</w:t>
            </w:r>
            <w:bookmarkStart w:id="0" w:name="_GoBack"/>
            <w:bookmarkEnd w:id="0"/>
          </w:p>
        </w:tc>
        <w:tc>
          <w:tcPr>
            <w:tcW w:w="1559" w:type="dxa"/>
            <w:tcBorders>
              <w:top w:val="single" w:sz="4" w:space="0" w:color="000000"/>
              <w:left w:val="single" w:sz="4" w:space="0" w:color="000000"/>
              <w:bottom w:val="single" w:sz="4" w:space="0" w:color="000000"/>
            </w:tcBorders>
            <w:shd w:val="clear" w:color="auto" w:fill="auto"/>
          </w:tcPr>
          <w:p w:rsidR="005332B0" w:rsidRDefault="005332B0" w:rsidP="005332B0">
            <w:pPr>
              <w:pStyle w:val="Bezodstpw"/>
              <w:rPr>
                <w:rFonts w:ascii="Century Gothic" w:hAnsi="Century Gothic"/>
                <w:b/>
                <w:bCs/>
                <w:sz w:val="18"/>
                <w:szCs w:val="18"/>
              </w:rPr>
            </w:pPr>
          </w:p>
          <w:p w:rsidR="005332B0" w:rsidRDefault="005332B0" w:rsidP="005332B0">
            <w:pPr>
              <w:pStyle w:val="Bezodstpw"/>
              <w:rPr>
                <w:rFonts w:ascii="Century Gothic" w:hAnsi="Century Gothic"/>
                <w:b/>
                <w:bCs/>
                <w:sz w:val="18"/>
                <w:szCs w:val="18"/>
              </w:rPr>
            </w:pPr>
            <w:r>
              <w:rPr>
                <w:rFonts w:ascii="Century Gothic" w:hAnsi="Century Gothic"/>
                <w:b/>
                <w:bCs/>
                <w:sz w:val="18"/>
                <w:szCs w:val="18"/>
              </w:rPr>
              <w:t>---</w:t>
            </w:r>
          </w:p>
          <w:p w:rsidR="005332B0" w:rsidRPr="001B564C" w:rsidRDefault="005332B0" w:rsidP="005332B0">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5332B0" w:rsidRPr="001B564C" w:rsidRDefault="005332B0" w:rsidP="005332B0">
            <w:pPr>
              <w:pStyle w:val="Bezodstpw"/>
              <w:rPr>
                <w:rFonts w:ascii="Century Gothic" w:hAnsi="Century Gothic"/>
                <w:sz w:val="18"/>
                <w:szCs w:val="18"/>
              </w:rPr>
            </w:pPr>
          </w:p>
        </w:tc>
      </w:tr>
      <w:tr w:rsidR="005332B0" w:rsidRPr="001B564C" w:rsidTr="005332B0">
        <w:tc>
          <w:tcPr>
            <w:tcW w:w="5671" w:type="dxa"/>
            <w:tcBorders>
              <w:top w:val="single" w:sz="4" w:space="0" w:color="000000"/>
              <w:left w:val="single" w:sz="4" w:space="0" w:color="000000"/>
              <w:bottom w:val="single" w:sz="4" w:space="0" w:color="000000"/>
            </w:tcBorders>
            <w:shd w:val="clear" w:color="auto" w:fill="auto"/>
          </w:tcPr>
          <w:p w:rsidR="005332B0" w:rsidRPr="00F56EB6" w:rsidRDefault="007C0701" w:rsidP="005332B0">
            <w:pPr>
              <w:pStyle w:val="Bezodstpw"/>
              <w:rPr>
                <w:rFonts w:ascii="Century Gothic" w:hAnsi="Century Gothic"/>
                <w:b/>
                <w:bCs/>
                <w:sz w:val="16"/>
                <w:szCs w:val="16"/>
              </w:rPr>
            </w:pPr>
            <w:r>
              <w:rPr>
                <w:rFonts w:ascii="Century Gothic" w:hAnsi="Century Gothic"/>
                <w:sz w:val="16"/>
                <w:szCs w:val="16"/>
              </w:rPr>
              <w:t>sprawdzający</w:t>
            </w:r>
            <w:r w:rsidR="005332B0">
              <w:rPr>
                <w:rFonts w:ascii="Century Gothic" w:hAnsi="Century Gothic"/>
                <w:sz w:val="16"/>
                <w:szCs w:val="16"/>
              </w:rPr>
              <w:t xml:space="preserve">: </w:t>
            </w:r>
            <w:r w:rsidR="005332B0" w:rsidRPr="00F56EB6">
              <w:rPr>
                <w:rFonts w:ascii="Century Gothic" w:hAnsi="Century Gothic"/>
                <w:b/>
                <w:bCs/>
                <w:sz w:val="16"/>
                <w:szCs w:val="16"/>
              </w:rPr>
              <w:t xml:space="preserve">mgr inż. </w:t>
            </w:r>
            <w:r w:rsidR="005332B0" w:rsidRPr="001A5CFC">
              <w:rPr>
                <w:rFonts w:ascii="Century Gothic" w:hAnsi="Century Gothic"/>
                <w:b/>
                <w:bCs/>
                <w:sz w:val="16"/>
                <w:szCs w:val="16"/>
              </w:rPr>
              <w:t>Andrzej Łukaszuk</w:t>
            </w:r>
          </w:p>
          <w:p w:rsidR="005332B0" w:rsidRPr="009D78A6" w:rsidRDefault="005332B0" w:rsidP="005332B0">
            <w:pPr>
              <w:pStyle w:val="Bezodstpw"/>
              <w:rPr>
                <w:rFonts w:ascii="Century Gothic" w:hAnsi="Century Gothic"/>
                <w:sz w:val="14"/>
                <w:szCs w:val="14"/>
              </w:rPr>
            </w:pPr>
            <w:r w:rsidRPr="001A5CFC">
              <w:rPr>
                <w:rFonts w:ascii="Century Gothic" w:hAnsi="Century Gothic"/>
                <w:sz w:val="14"/>
                <w:szCs w:val="14"/>
              </w:rPr>
              <w:t>uprawnienia do proj. i kierowania robotami budowlanymi bez ograniczeń w specjalności instalacyjnej w zakresie sieci, instalacji i urządzeń elektrycznych i elektroenergetycznych</w:t>
            </w:r>
          </w:p>
        </w:tc>
        <w:tc>
          <w:tcPr>
            <w:tcW w:w="1559" w:type="dxa"/>
            <w:tcBorders>
              <w:top w:val="single" w:sz="4" w:space="0" w:color="000000"/>
              <w:left w:val="single" w:sz="4" w:space="0" w:color="000000"/>
              <w:bottom w:val="single" w:sz="4" w:space="0" w:color="000000"/>
            </w:tcBorders>
            <w:shd w:val="clear" w:color="auto" w:fill="auto"/>
          </w:tcPr>
          <w:p w:rsidR="005332B0" w:rsidRDefault="005332B0" w:rsidP="005332B0">
            <w:pPr>
              <w:pStyle w:val="Bezodstpw"/>
              <w:rPr>
                <w:rFonts w:ascii="Century Gothic" w:hAnsi="Century Gothic"/>
                <w:b/>
                <w:bCs/>
                <w:sz w:val="18"/>
                <w:szCs w:val="18"/>
              </w:rPr>
            </w:pPr>
          </w:p>
          <w:p w:rsidR="005332B0" w:rsidRPr="001B564C" w:rsidRDefault="005332B0" w:rsidP="005332B0">
            <w:pPr>
              <w:pStyle w:val="Bezodstpw"/>
              <w:rPr>
                <w:rFonts w:ascii="Century Gothic" w:hAnsi="Century Gothic"/>
                <w:b/>
                <w:bCs/>
                <w:sz w:val="18"/>
                <w:szCs w:val="18"/>
              </w:rPr>
            </w:pPr>
          </w:p>
          <w:p w:rsidR="005332B0" w:rsidRDefault="005332B0" w:rsidP="005332B0">
            <w:pPr>
              <w:pStyle w:val="Bezodstpw"/>
              <w:rPr>
                <w:rFonts w:ascii="Century Gothic" w:hAnsi="Century Gothic"/>
                <w:b/>
                <w:bCs/>
                <w:sz w:val="18"/>
                <w:szCs w:val="18"/>
              </w:rPr>
            </w:pPr>
            <w:r>
              <w:rPr>
                <w:rFonts w:ascii="Century Gothic" w:hAnsi="Century Gothic"/>
                <w:b/>
                <w:bCs/>
                <w:sz w:val="18"/>
                <w:szCs w:val="18"/>
              </w:rPr>
              <w:t>LUB/0028/</w:t>
            </w:r>
          </w:p>
          <w:p w:rsidR="005332B0" w:rsidRDefault="005332B0" w:rsidP="005332B0">
            <w:pPr>
              <w:pStyle w:val="Bezodstpw"/>
              <w:rPr>
                <w:rFonts w:ascii="Century Gothic" w:hAnsi="Century Gothic"/>
                <w:b/>
                <w:bCs/>
                <w:sz w:val="18"/>
                <w:szCs w:val="18"/>
              </w:rPr>
            </w:pPr>
            <w:r>
              <w:rPr>
                <w:rFonts w:ascii="Century Gothic" w:hAnsi="Century Gothic"/>
                <w:b/>
                <w:bCs/>
                <w:sz w:val="18"/>
                <w:szCs w:val="18"/>
              </w:rPr>
              <w:t>PWBE/23</w:t>
            </w:r>
          </w:p>
          <w:p w:rsidR="005332B0" w:rsidRDefault="005332B0" w:rsidP="005332B0">
            <w:pPr>
              <w:pStyle w:val="Bezodstpw"/>
              <w:rPr>
                <w:rFonts w:ascii="Century Gothic" w:hAnsi="Century Gothic"/>
                <w:b/>
                <w:bCs/>
                <w:sz w:val="18"/>
                <w:szCs w:val="18"/>
              </w:rPr>
            </w:pPr>
          </w:p>
          <w:p w:rsidR="005332B0" w:rsidRPr="009D78A6" w:rsidRDefault="005332B0" w:rsidP="005332B0">
            <w:pPr>
              <w:pStyle w:val="Bezodstpw"/>
              <w:rPr>
                <w:rFonts w:ascii="Century Gothic" w:hAnsi="Century Gothic"/>
                <w:b/>
                <w:bCs/>
                <w:sz w:val="18"/>
                <w:szCs w:val="18"/>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5332B0" w:rsidRPr="001B564C" w:rsidRDefault="005332B0" w:rsidP="005332B0">
            <w:pPr>
              <w:pStyle w:val="Bezodstpw"/>
              <w:rPr>
                <w:rFonts w:ascii="Century Gothic" w:hAnsi="Century Gothic"/>
                <w:sz w:val="18"/>
                <w:szCs w:val="18"/>
              </w:rPr>
            </w:pPr>
          </w:p>
        </w:tc>
      </w:tr>
      <w:tr w:rsidR="00A71B4A" w:rsidRPr="001B564C" w:rsidTr="00A71B4A">
        <w:trPr>
          <w:trHeight w:val="202"/>
        </w:trPr>
        <w:tc>
          <w:tcPr>
            <w:tcW w:w="9923" w:type="dxa"/>
            <w:gridSpan w:val="3"/>
            <w:tcBorders>
              <w:top w:val="single" w:sz="4" w:space="0" w:color="000000"/>
              <w:left w:val="single" w:sz="4" w:space="0" w:color="000000"/>
              <w:bottom w:val="single" w:sz="4" w:space="0" w:color="000000"/>
              <w:right w:val="single" w:sz="4" w:space="0" w:color="000000"/>
            </w:tcBorders>
            <w:shd w:val="clear" w:color="auto" w:fill="auto"/>
          </w:tcPr>
          <w:p w:rsidR="00A71B4A" w:rsidRPr="001B564C" w:rsidRDefault="00A71B4A" w:rsidP="003B62FA">
            <w:pPr>
              <w:pStyle w:val="Bezodstpw"/>
              <w:jc w:val="center"/>
              <w:rPr>
                <w:rFonts w:ascii="Century Gothic" w:hAnsi="Century Gothic"/>
                <w:sz w:val="18"/>
                <w:szCs w:val="18"/>
              </w:rPr>
            </w:pPr>
            <w:r>
              <w:rPr>
                <w:rFonts w:ascii="Century Gothic" w:hAnsi="Century Gothic"/>
                <w:b/>
                <w:sz w:val="18"/>
                <w:szCs w:val="18"/>
              </w:rPr>
              <w:t xml:space="preserve">Lublin, </w:t>
            </w:r>
            <w:r w:rsidR="005332B0">
              <w:rPr>
                <w:rFonts w:ascii="Century Gothic" w:hAnsi="Century Gothic"/>
                <w:b/>
                <w:sz w:val="18"/>
                <w:szCs w:val="18"/>
              </w:rPr>
              <w:t>kwiecień 2024</w:t>
            </w:r>
          </w:p>
        </w:tc>
      </w:tr>
    </w:tbl>
    <w:p w:rsidR="00EF1837" w:rsidRDefault="006E1549" w:rsidP="00BE71A5">
      <w:pPr>
        <w:rPr>
          <w:b/>
        </w:rPr>
      </w:pPr>
      <w:r>
        <w:rPr>
          <w:b/>
        </w:rPr>
        <w:t xml:space="preserve"> </w:t>
      </w:r>
    </w:p>
    <w:p w:rsidR="00FB16B1" w:rsidRDefault="00FB16B1">
      <w:pPr>
        <w:widowControl/>
        <w:autoSpaceDE/>
        <w:autoSpaceDN/>
        <w:adjustRightInd/>
        <w:spacing w:after="160" w:line="259" w:lineRule="auto"/>
        <w:rPr>
          <w:rFonts w:ascii="Arial" w:hAnsi="Arial" w:cs="Arial"/>
        </w:rPr>
      </w:pPr>
      <w:r>
        <w:rPr>
          <w:rFonts w:ascii="Arial" w:hAnsi="Arial" w:cs="Arial"/>
        </w:rPr>
        <w:br w:type="page"/>
      </w:r>
    </w:p>
    <w:sdt>
      <w:sdtPr>
        <w:rPr>
          <w:rFonts w:eastAsia="Times New Roman" w:cs="Times New Roman"/>
          <w:color w:val="auto"/>
          <w:sz w:val="24"/>
          <w:szCs w:val="24"/>
        </w:rPr>
        <w:id w:val="224567615"/>
        <w:docPartObj>
          <w:docPartGallery w:val="Table of Contents"/>
          <w:docPartUnique/>
        </w:docPartObj>
      </w:sdtPr>
      <w:sdtEndPr>
        <w:rPr>
          <w:b/>
          <w:bCs/>
        </w:rPr>
      </w:sdtEndPr>
      <w:sdtContent>
        <w:p w:rsidR="00867AEF" w:rsidRDefault="00867AEF" w:rsidP="00F2594A">
          <w:pPr>
            <w:pStyle w:val="Nagwekspisutreci"/>
            <w:jc w:val="center"/>
          </w:pPr>
          <w:r>
            <w:t>Spis treści</w:t>
          </w:r>
        </w:p>
        <w:p w:rsidR="00711333" w:rsidRDefault="00867AEF">
          <w:pPr>
            <w:pStyle w:val="Spistreci1"/>
            <w:tabs>
              <w:tab w:val="left" w:pos="480"/>
              <w:tab w:val="right" w:leader="dot" w:pos="9344"/>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3658679" w:history="1">
            <w:r w:rsidR="00711333" w:rsidRPr="00D565C5">
              <w:rPr>
                <w:rStyle w:val="Hipercze"/>
                <w:rFonts w:cs="Arial"/>
                <w:noProof/>
              </w:rPr>
              <w:t>1</w:t>
            </w:r>
            <w:r w:rsidR="00711333">
              <w:rPr>
                <w:rFonts w:asciiTheme="minorHAnsi" w:eastAsiaTheme="minorEastAsia" w:hAnsiTheme="minorHAnsi" w:cstheme="minorBidi"/>
                <w:noProof/>
                <w:sz w:val="22"/>
                <w:szCs w:val="22"/>
              </w:rPr>
              <w:tab/>
            </w:r>
            <w:r w:rsidR="00711333" w:rsidRPr="00D565C5">
              <w:rPr>
                <w:rStyle w:val="Hipercze"/>
                <w:rFonts w:cs="Arial"/>
                <w:noProof/>
              </w:rPr>
              <w:t>Oświadczenie projektantów</w:t>
            </w:r>
            <w:r w:rsidR="00711333">
              <w:rPr>
                <w:noProof/>
                <w:webHidden/>
              </w:rPr>
              <w:tab/>
            </w:r>
            <w:r w:rsidR="00711333">
              <w:rPr>
                <w:noProof/>
                <w:webHidden/>
              </w:rPr>
              <w:fldChar w:fldCharType="begin"/>
            </w:r>
            <w:r w:rsidR="00711333">
              <w:rPr>
                <w:noProof/>
                <w:webHidden/>
              </w:rPr>
              <w:instrText xml:space="preserve"> PAGEREF _Toc163658679 \h </w:instrText>
            </w:r>
            <w:r w:rsidR="00711333">
              <w:rPr>
                <w:noProof/>
                <w:webHidden/>
              </w:rPr>
            </w:r>
            <w:r w:rsidR="00711333">
              <w:rPr>
                <w:noProof/>
                <w:webHidden/>
              </w:rPr>
              <w:fldChar w:fldCharType="separate"/>
            </w:r>
            <w:r w:rsidR="00711333">
              <w:rPr>
                <w:noProof/>
                <w:webHidden/>
              </w:rPr>
              <w:t>3</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0" w:history="1">
            <w:r w:rsidR="00711333" w:rsidRPr="00D565C5">
              <w:rPr>
                <w:rStyle w:val="Hipercze"/>
                <w:rFonts w:cs="Arial"/>
                <w:noProof/>
              </w:rPr>
              <w:t>2</w:t>
            </w:r>
            <w:r w:rsidR="00711333">
              <w:rPr>
                <w:rFonts w:asciiTheme="minorHAnsi" w:eastAsiaTheme="minorEastAsia" w:hAnsiTheme="minorHAnsi" w:cstheme="minorBidi"/>
                <w:noProof/>
                <w:sz w:val="22"/>
                <w:szCs w:val="22"/>
              </w:rPr>
              <w:tab/>
            </w:r>
            <w:r w:rsidR="00711333" w:rsidRPr="00D565C5">
              <w:rPr>
                <w:rStyle w:val="Hipercze"/>
                <w:rFonts w:cs="Arial"/>
                <w:noProof/>
              </w:rPr>
              <w:t>Uprawnienia oraz zaświadczenia z OIIB Projektanta i Sprawdzającego, uprawnienia CNBOP</w:t>
            </w:r>
            <w:r w:rsidR="00711333">
              <w:rPr>
                <w:noProof/>
                <w:webHidden/>
              </w:rPr>
              <w:tab/>
            </w:r>
            <w:r w:rsidR="00711333">
              <w:rPr>
                <w:noProof/>
                <w:webHidden/>
              </w:rPr>
              <w:fldChar w:fldCharType="begin"/>
            </w:r>
            <w:r w:rsidR="00711333">
              <w:rPr>
                <w:noProof/>
                <w:webHidden/>
              </w:rPr>
              <w:instrText xml:space="preserve"> PAGEREF _Toc163658680 \h </w:instrText>
            </w:r>
            <w:r w:rsidR="00711333">
              <w:rPr>
                <w:noProof/>
                <w:webHidden/>
              </w:rPr>
            </w:r>
            <w:r w:rsidR="00711333">
              <w:rPr>
                <w:noProof/>
                <w:webHidden/>
              </w:rPr>
              <w:fldChar w:fldCharType="separate"/>
            </w:r>
            <w:r w:rsidR="00711333">
              <w:rPr>
                <w:noProof/>
                <w:webHidden/>
              </w:rPr>
              <w:t>4</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1" w:history="1">
            <w:r w:rsidR="00711333" w:rsidRPr="00D565C5">
              <w:rPr>
                <w:rStyle w:val="Hipercze"/>
                <w:rFonts w:cs="Arial"/>
                <w:noProof/>
              </w:rPr>
              <w:t>3</w:t>
            </w:r>
            <w:r w:rsidR="00711333">
              <w:rPr>
                <w:rFonts w:asciiTheme="minorHAnsi" w:eastAsiaTheme="minorEastAsia" w:hAnsiTheme="minorHAnsi" w:cstheme="minorBidi"/>
                <w:noProof/>
                <w:sz w:val="22"/>
                <w:szCs w:val="22"/>
              </w:rPr>
              <w:tab/>
            </w:r>
            <w:r w:rsidR="00711333" w:rsidRPr="00D565C5">
              <w:rPr>
                <w:rStyle w:val="Hipercze"/>
                <w:rFonts w:cs="Arial"/>
                <w:noProof/>
              </w:rPr>
              <w:t>Zakres projektu</w:t>
            </w:r>
            <w:r w:rsidR="00711333">
              <w:rPr>
                <w:noProof/>
                <w:webHidden/>
              </w:rPr>
              <w:tab/>
            </w:r>
            <w:r w:rsidR="00711333">
              <w:rPr>
                <w:noProof/>
                <w:webHidden/>
              </w:rPr>
              <w:fldChar w:fldCharType="begin"/>
            </w:r>
            <w:r w:rsidR="00711333">
              <w:rPr>
                <w:noProof/>
                <w:webHidden/>
              </w:rPr>
              <w:instrText xml:space="preserve"> PAGEREF _Toc163658681 \h </w:instrText>
            </w:r>
            <w:r w:rsidR="00711333">
              <w:rPr>
                <w:noProof/>
                <w:webHidden/>
              </w:rPr>
            </w:r>
            <w:r w:rsidR="00711333">
              <w:rPr>
                <w:noProof/>
                <w:webHidden/>
              </w:rPr>
              <w:fldChar w:fldCharType="separate"/>
            </w:r>
            <w:r w:rsidR="00711333">
              <w:rPr>
                <w:noProof/>
                <w:webHidden/>
              </w:rPr>
              <w:t>8</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82" w:history="1">
            <w:r w:rsidR="00711333" w:rsidRPr="00D565C5">
              <w:rPr>
                <w:rStyle w:val="Hipercze"/>
                <w:rFonts w:cs="Times New Roman"/>
                <w:noProof/>
              </w:rPr>
              <w:t>3.1</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Przyłącza</w:t>
            </w:r>
            <w:r w:rsidR="00711333">
              <w:rPr>
                <w:noProof/>
                <w:webHidden/>
              </w:rPr>
              <w:tab/>
            </w:r>
            <w:r w:rsidR="00711333">
              <w:rPr>
                <w:noProof/>
                <w:webHidden/>
              </w:rPr>
              <w:fldChar w:fldCharType="begin"/>
            </w:r>
            <w:r w:rsidR="00711333">
              <w:rPr>
                <w:noProof/>
                <w:webHidden/>
              </w:rPr>
              <w:instrText xml:space="preserve"> PAGEREF _Toc163658682 \h </w:instrText>
            </w:r>
            <w:r w:rsidR="00711333">
              <w:rPr>
                <w:noProof/>
                <w:webHidden/>
              </w:rPr>
            </w:r>
            <w:r w:rsidR="00711333">
              <w:rPr>
                <w:noProof/>
                <w:webHidden/>
              </w:rPr>
              <w:fldChar w:fldCharType="separate"/>
            </w:r>
            <w:r w:rsidR="00711333">
              <w:rPr>
                <w:noProof/>
                <w:webHidden/>
              </w:rPr>
              <w:t>8</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83" w:history="1">
            <w:r w:rsidR="00711333" w:rsidRPr="00D565C5">
              <w:rPr>
                <w:rStyle w:val="Hipercze"/>
                <w:rFonts w:cs="Times New Roman"/>
                <w:noProof/>
              </w:rPr>
              <w:t>3.2</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Instalacje SSP</w:t>
            </w:r>
            <w:r w:rsidR="00711333">
              <w:rPr>
                <w:noProof/>
                <w:webHidden/>
              </w:rPr>
              <w:tab/>
            </w:r>
            <w:r w:rsidR="00711333">
              <w:rPr>
                <w:noProof/>
                <w:webHidden/>
              </w:rPr>
              <w:fldChar w:fldCharType="begin"/>
            </w:r>
            <w:r w:rsidR="00711333">
              <w:rPr>
                <w:noProof/>
                <w:webHidden/>
              </w:rPr>
              <w:instrText xml:space="preserve"> PAGEREF _Toc163658683 \h </w:instrText>
            </w:r>
            <w:r w:rsidR="00711333">
              <w:rPr>
                <w:noProof/>
                <w:webHidden/>
              </w:rPr>
            </w:r>
            <w:r w:rsidR="00711333">
              <w:rPr>
                <w:noProof/>
                <w:webHidden/>
              </w:rPr>
              <w:fldChar w:fldCharType="separate"/>
            </w:r>
            <w:r w:rsidR="00711333">
              <w:rPr>
                <w:noProof/>
                <w:webHidden/>
              </w:rPr>
              <w:t>8</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4" w:history="1">
            <w:r w:rsidR="00711333" w:rsidRPr="00D565C5">
              <w:rPr>
                <w:rStyle w:val="Hipercze"/>
                <w:rFonts w:cs="Arial"/>
                <w:noProof/>
              </w:rPr>
              <w:t>4</w:t>
            </w:r>
            <w:r w:rsidR="00711333">
              <w:rPr>
                <w:rFonts w:asciiTheme="minorHAnsi" w:eastAsiaTheme="minorEastAsia" w:hAnsiTheme="minorHAnsi" w:cstheme="minorBidi"/>
                <w:noProof/>
                <w:sz w:val="22"/>
                <w:szCs w:val="22"/>
              </w:rPr>
              <w:tab/>
            </w:r>
            <w:r w:rsidR="00711333" w:rsidRPr="00D565C5">
              <w:rPr>
                <w:rStyle w:val="Hipercze"/>
                <w:rFonts w:cs="Arial"/>
                <w:noProof/>
              </w:rPr>
              <w:t>Podstawa opracowania</w:t>
            </w:r>
            <w:r w:rsidR="00711333">
              <w:rPr>
                <w:noProof/>
                <w:webHidden/>
              </w:rPr>
              <w:tab/>
            </w:r>
            <w:r w:rsidR="00711333">
              <w:rPr>
                <w:noProof/>
                <w:webHidden/>
              </w:rPr>
              <w:fldChar w:fldCharType="begin"/>
            </w:r>
            <w:r w:rsidR="00711333">
              <w:rPr>
                <w:noProof/>
                <w:webHidden/>
              </w:rPr>
              <w:instrText xml:space="preserve"> PAGEREF _Toc163658684 \h </w:instrText>
            </w:r>
            <w:r w:rsidR="00711333">
              <w:rPr>
                <w:noProof/>
                <w:webHidden/>
              </w:rPr>
            </w:r>
            <w:r w:rsidR="00711333">
              <w:rPr>
                <w:noProof/>
                <w:webHidden/>
              </w:rPr>
              <w:fldChar w:fldCharType="separate"/>
            </w:r>
            <w:r w:rsidR="00711333">
              <w:rPr>
                <w:noProof/>
                <w:webHidden/>
              </w:rPr>
              <w:t>8</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5" w:history="1">
            <w:r w:rsidR="00711333" w:rsidRPr="00D565C5">
              <w:rPr>
                <w:rStyle w:val="Hipercze"/>
                <w:rFonts w:cs="Arial"/>
                <w:noProof/>
              </w:rPr>
              <w:t>5</w:t>
            </w:r>
            <w:r w:rsidR="00711333">
              <w:rPr>
                <w:rFonts w:asciiTheme="minorHAnsi" w:eastAsiaTheme="minorEastAsia" w:hAnsiTheme="minorHAnsi" w:cstheme="minorBidi"/>
                <w:noProof/>
                <w:sz w:val="22"/>
                <w:szCs w:val="22"/>
              </w:rPr>
              <w:tab/>
            </w:r>
            <w:r w:rsidR="00711333" w:rsidRPr="00D565C5">
              <w:rPr>
                <w:rStyle w:val="Hipercze"/>
                <w:rFonts w:cs="Arial"/>
                <w:noProof/>
              </w:rPr>
              <w:t>Zasilanie urządzeń instalacji SSP</w:t>
            </w:r>
            <w:r w:rsidR="00711333">
              <w:rPr>
                <w:noProof/>
                <w:webHidden/>
              </w:rPr>
              <w:tab/>
            </w:r>
            <w:r w:rsidR="00711333">
              <w:rPr>
                <w:noProof/>
                <w:webHidden/>
              </w:rPr>
              <w:fldChar w:fldCharType="begin"/>
            </w:r>
            <w:r w:rsidR="00711333">
              <w:rPr>
                <w:noProof/>
                <w:webHidden/>
              </w:rPr>
              <w:instrText xml:space="preserve"> PAGEREF _Toc163658685 \h </w:instrText>
            </w:r>
            <w:r w:rsidR="00711333">
              <w:rPr>
                <w:noProof/>
                <w:webHidden/>
              </w:rPr>
            </w:r>
            <w:r w:rsidR="00711333">
              <w:rPr>
                <w:noProof/>
                <w:webHidden/>
              </w:rPr>
              <w:fldChar w:fldCharType="separate"/>
            </w:r>
            <w:r w:rsidR="00711333">
              <w:rPr>
                <w:noProof/>
                <w:webHidden/>
              </w:rPr>
              <w:t>9</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6" w:history="1">
            <w:r w:rsidR="00711333" w:rsidRPr="00D565C5">
              <w:rPr>
                <w:rStyle w:val="Hipercze"/>
                <w:rFonts w:cs="Arial"/>
                <w:noProof/>
              </w:rPr>
              <w:t>6</w:t>
            </w:r>
            <w:r w:rsidR="00711333">
              <w:rPr>
                <w:rFonts w:asciiTheme="minorHAnsi" w:eastAsiaTheme="minorEastAsia" w:hAnsiTheme="minorHAnsi" w:cstheme="minorBidi"/>
                <w:noProof/>
                <w:sz w:val="22"/>
                <w:szCs w:val="22"/>
              </w:rPr>
              <w:tab/>
            </w:r>
            <w:r w:rsidR="00711333" w:rsidRPr="00D565C5">
              <w:rPr>
                <w:rStyle w:val="Hipercze"/>
                <w:rFonts w:cs="Arial"/>
                <w:noProof/>
              </w:rPr>
              <w:t>Charakterystyka systemu</w:t>
            </w:r>
            <w:r w:rsidR="00711333">
              <w:rPr>
                <w:noProof/>
                <w:webHidden/>
              </w:rPr>
              <w:tab/>
            </w:r>
            <w:r w:rsidR="00711333">
              <w:rPr>
                <w:noProof/>
                <w:webHidden/>
              </w:rPr>
              <w:fldChar w:fldCharType="begin"/>
            </w:r>
            <w:r w:rsidR="00711333">
              <w:rPr>
                <w:noProof/>
                <w:webHidden/>
              </w:rPr>
              <w:instrText xml:space="preserve"> PAGEREF _Toc163658686 \h </w:instrText>
            </w:r>
            <w:r w:rsidR="00711333">
              <w:rPr>
                <w:noProof/>
                <w:webHidden/>
              </w:rPr>
            </w:r>
            <w:r w:rsidR="00711333">
              <w:rPr>
                <w:noProof/>
                <w:webHidden/>
              </w:rPr>
              <w:fldChar w:fldCharType="separate"/>
            </w:r>
            <w:r w:rsidR="00711333">
              <w:rPr>
                <w:noProof/>
                <w:webHidden/>
              </w:rPr>
              <w:t>9</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7" w:history="1">
            <w:r w:rsidR="00711333" w:rsidRPr="00D565C5">
              <w:rPr>
                <w:rStyle w:val="Hipercze"/>
                <w:rFonts w:cs="Arial"/>
                <w:noProof/>
              </w:rPr>
              <w:t>7</w:t>
            </w:r>
            <w:r w:rsidR="00711333">
              <w:rPr>
                <w:rFonts w:asciiTheme="minorHAnsi" w:eastAsiaTheme="minorEastAsia" w:hAnsiTheme="minorHAnsi" w:cstheme="minorBidi"/>
                <w:noProof/>
                <w:sz w:val="22"/>
                <w:szCs w:val="22"/>
              </w:rPr>
              <w:tab/>
            </w:r>
            <w:r w:rsidR="00711333" w:rsidRPr="00D565C5">
              <w:rPr>
                <w:rStyle w:val="Hipercze"/>
                <w:rFonts w:cs="Arial"/>
                <w:noProof/>
              </w:rPr>
              <w:t>Charakterystyka centrali</w:t>
            </w:r>
            <w:r w:rsidR="00711333">
              <w:rPr>
                <w:noProof/>
                <w:webHidden/>
              </w:rPr>
              <w:tab/>
            </w:r>
            <w:r w:rsidR="00711333">
              <w:rPr>
                <w:noProof/>
                <w:webHidden/>
              </w:rPr>
              <w:fldChar w:fldCharType="begin"/>
            </w:r>
            <w:r w:rsidR="00711333">
              <w:rPr>
                <w:noProof/>
                <w:webHidden/>
              </w:rPr>
              <w:instrText xml:space="preserve"> PAGEREF _Toc163658687 \h </w:instrText>
            </w:r>
            <w:r w:rsidR="00711333">
              <w:rPr>
                <w:noProof/>
                <w:webHidden/>
              </w:rPr>
            </w:r>
            <w:r w:rsidR="00711333">
              <w:rPr>
                <w:noProof/>
                <w:webHidden/>
              </w:rPr>
              <w:fldChar w:fldCharType="separate"/>
            </w:r>
            <w:r w:rsidR="00711333">
              <w:rPr>
                <w:noProof/>
                <w:webHidden/>
              </w:rPr>
              <w:t>10</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8" w:history="1">
            <w:r w:rsidR="00711333" w:rsidRPr="00D565C5">
              <w:rPr>
                <w:rStyle w:val="Hipercze"/>
                <w:rFonts w:cs="Arial"/>
                <w:noProof/>
              </w:rPr>
              <w:t>8</w:t>
            </w:r>
            <w:r w:rsidR="00711333">
              <w:rPr>
                <w:rFonts w:asciiTheme="minorHAnsi" w:eastAsiaTheme="minorEastAsia" w:hAnsiTheme="minorHAnsi" w:cstheme="minorBidi"/>
                <w:noProof/>
                <w:sz w:val="22"/>
                <w:szCs w:val="22"/>
              </w:rPr>
              <w:tab/>
            </w:r>
            <w:r w:rsidR="00711333" w:rsidRPr="00D565C5">
              <w:rPr>
                <w:rStyle w:val="Hipercze"/>
                <w:rFonts w:cs="Arial"/>
                <w:noProof/>
              </w:rPr>
              <w:t>Dobór urządzeń systemu sygnalizacji pożarowej</w:t>
            </w:r>
            <w:r w:rsidR="00711333">
              <w:rPr>
                <w:noProof/>
                <w:webHidden/>
              </w:rPr>
              <w:tab/>
            </w:r>
            <w:r w:rsidR="00711333">
              <w:rPr>
                <w:noProof/>
                <w:webHidden/>
              </w:rPr>
              <w:fldChar w:fldCharType="begin"/>
            </w:r>
            <w:r w:rsidR="00711333">
              <w:rPr>
                <w:noProof/>
                <w:webHidden/>
              </w:rPr>
              <w:instrText xml:space="preserve"> PAGEREF _Toc163658688 \h </w:instrText>
            </w:r>
            <w:r w:rsidR="00711333">
              <w:rPr>
                <w:noProof/>
                <w:webHidden/>
              </w:rPr>
            </w:r>
            <w:r w:rsidR="00711333">
              <w:rPr>
                <w:noProof/>
                <w:webHidden/>
              </w:rPr>
              <w:fldChar w:fldCharType="separate"/>
            </w:r>
            <w:r w:rsidR="00711333">
              <w:rPr>
                <w:noProof/>
                <w:webHidden/>
              </w:rPr>
              <w:t>17</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89" w:history="1">
            <w:r w:rsidR="00711333" w:rsidRPr="00D565C5">
              <w:rPr>
                <w:rStyle w:val="Hipercze"/>
                <w:rFonts w:cs="Arial"/>
                <w:noProof/>
              </w:rPr>
              <w:t>9</w:t>
            </w:r>
            <w:r w:rsidR="00711333">
              <w:rPr>
                <w:rFonts w:asciiTheme="minorHAnsi" w:eastAsiaTheme="minorEastAsia" w:hAnsiTheme="minorHAnsi" w:cstheme="minorBidi"/>
                <w:noProof/>
                <w:sz w:val="22"/>
                <w:szCs w:val="22"/>
              </w:rPr>
              <w:tab/>
            </w:r>
            <w:r w:rsidR="00711333" w:rsidRPr="00D565C5">
              <w:rPr>
                <w:rStyle w:val="Hipercze"/>
                <w:rFonts w:cs="Arial"/>
                <w:noProof/>
              </w:rPr>
              <w:t>Instalacja pętli dozorowych</w:t>
            </w:r>
            <w:r w:rsidR="00711333">
              <w:rPr>
                <w:noProof/>
                <w:webHidden/>
              </w:rPr>
              <w:tab/>
            </w:r>
            <w:r w:rsidR="00711333">
              <w:rPr>
                <w:noProof/>
                <w:webHidden/>
              </w:rPr>
              <w:fldChar w:fldCharType="begin"/>
            </w:r>
            <w:r w:rsidR="00711333">
              <w:rPr>
                <w:noProof/>
                <w:webHidden/>
              </w:rPr>
              <w:instrText xml:space="preserve"> PAGEREF _Toc163658689 \h </w:instrText>
            </w:r>
            <w:r w:rsidR="00711333">
              <w:rPr>
                <w:noProof/>
                <w:webHidden/>
              </w:rPr>
            </w:r>
            <w:r w:rsidR="00711333">
              <w:rPr>
                <w:noProof/>
                <w:webHidden/>
              </w:rPr>
              <w:fldChar w:fldCharType="separate"/>
            </w:r>
            <w:r w:rsidR="00711333">
              <w:rPr>
                <w:noProof/>
                <w:webHidden/>
              </w:rPr>
              <w:t>25</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90" w:history="1">
            <w:r w:rsidR="00711333" w:rsidRPr="00D565C5">
              <w:rPr>
                <w:rStyle w:val="Hipercze"/>
                <w:rFonts w:cs="Arial"/>
                <w:noProof/>
              </w:rPr>
              <w:t>10</w:t>
            </w:r>
            <w:r w:rsidR="00711333">
              <w:rPr>
                <w:rFonts w:asciiTheme="minorHAnsi" w:eastAsiaTheme="minorEastAsia" w:hAnsiTheme="minorHAnsi" w:cstheme="minorBidi"/>
                <w:noProof/>
                <w:sz w:val="22"/>
                <w:szCs w:val="22"/>
              </w:rPr>
              <w:tab/>
            </w:r>
            <w:r w:rsidR="00711333" w:rsidRPr="00D565C5">
              <w:rPr>
                <w:rStyle w:val="Hipercze"/>
                <w:rFonts w:cs="Arial"/>
                <w:noProof/>
              </w:rPr>
              <w:t>Wykonanie systemu SSP</w:t>
            </w:r>
            <w:r w:rsidR="00711333">
              <w:rPr>
                <w:noProof/>
                <w:webHidden/>
              </w:rPr>
              <w:tab/>
            </w:r>
            <w:r w:rsidR="00711333">
              <w:rPr>
                <w:noProof/>
                <w:webHidden/>
              </w:rPr>
              <w:fldChar w:fldCharType="begin"/>
            </w:r>
            <w:r w:rsidR="00711333">
              <w:rPr>
                <w:noProof/>
                <w:webHidden/>
              </w:rPr>
              <w:instrText xml:space="preserve"> PAGEREF _Toc163658690 \h </w:instrText>
            </w:r>
            <w:r w:rsidR="00711333">
              <w:rPr>
                <w:noProof/>
                <w:webHidden/>
              </w:rPr>
            </w:r>
            <w:r w:rsidR="00711333">
              <w:rPr>
                <w:noProof/>
                <w:webHidden/>
              </w:rPr>
              <w:fldChar w:fldCharType="separate"/>
            </w:r>
            <w:r w:rsidR="00711333">
              <w:rPr>
                <w:noProof/>
                <w:webHidden/>
              </w:rPr>
              <w:t>26</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91" w:history="1">
            <w:r w:rsidR="00711333" w:rsidRPr="00D565C5">
              <w:rPr>
                <w:rStyle w:val="Hipercze"/>
                <w:rFonts w:cs="Times New Roman"/>
                <w:noProof/>
              </w:rPr>
              <w:t>10.1</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Montaż instalacji</w:t>
            </w:r>
            <w:r w:rsidR="00711333">
              <w:rPr>
                <w:noProof/>
                <w:webHidden/>
              </w:rPr>
              <w:tab/>
            </w:r>
            <w:r w:rsidR="00711333">
              <w:rPr>
                <w:noProof/>
                <w:webHidden/>
              </w:rPr>
              <w:fldChar w:fldCharType="begin"/>
            </w:r>
            <w:r w:rsidR="00711333">
              <w:rPr>
                <w:noProof/>
                <w:webHidden/>
              </w:rPr>
              <w:instrText xml:space="preserve"> PAGEREF _Toc163658691 \h </w:instrText>
            </w:r>
            <w:r w:rsidR="00711333">
              <w:rPr>
                <w:noProof/>
                <w:webHidden/>
              </w:rPr>
            </w:r>
            <w:r w:rsidR="00711333">
              <w:rPr>
                <w:noProof/>
                <w:webHidden/>
              </w:rPr>
              <w:fldChar w:fldCharType="separate"/>
            </w:r>
            <w:r w:rsidR="00711333">
              <w:rPr>
                <w:noProof/>
                <w:webHidden/>
              </w:rPr>
              <w:t>26</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92" w:history="1">
            <w:r w:rsidR="00711333" w:rsidRPr="00D565C5">
              <w:rPr>
                <w:rStyle w:val="Hipercze"/>
                <w:rFonts w:cs="Times New Roman"/>
                <w:noProof/>
              </w:rPr>
              <w:t>10.2</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Okablowanie</w:t>
            </w:r>
            <w:r w:rsidR="00711333">
              <w:rPr>
                <w:noProof/>
                <w:webHidden/>
              </w:rPr>
              <w:tab/>
            </w:r>
            <w:r w:rsidR="00711333">
              <w:rPr>
                <w:noProof/>
                <w:webHidden/>
              </w:rPr>
              <w:fldChar w:fldCharType="begin"/>
            </w:r>
            <w:r w:rsidR="00711333">
              <w:rPr>
                <w:noProof/>
                <w:webHidden/>
              </w:rPr>
              <w:instrText xml:space="preserve"> PAGEREF _Toc163658692 \h </w:instrText>
            </w:r>
            <w:r w:rsidR="00711333">
              <w:rPr>
                <w:noProof/>
                <w:webHidden/>
              </w:rPr>
            </w:r>
            <w:r w:rsidR="00711333">
              <w:rPr>
                <w:noProof/>
                <w:webHidden/>
              </w:rPr>
              <w:fldChar w:fldCharType="separate"/>
            </w:r>
            <w:r w:rsidR="00711333">
              <w:rPr>
                <w:noProof/>
                <w:webHidden/>
              </w:rPr>
              <w:t>27</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93" w:history="1">
            <w:r w:rsidR="00711333" w:rsidRPr="00D565C5">
              <w:rPr>
                <w:rStyle w:val="Hipercze"/>
                <w:rFonts w:cs="Times New Roman"/>
                <w:noProof/>
              </w:rPr>
              <w:t>10.3</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Instalacja zasysania dymu</w:t>
            </w:r>
            <w:r w:rsidR="00711333">
              <w:rPr>
                <w:noProof/>
                <w:webHidden/>
              </w:rPr>
              <w:tab/>
            </w:r>
            <w:r w:rsidR="00711333">
              <w:rPr>
                <w:noProof/>
                <w:webHidden/>
              </w:rPr>
              <w:fldChar w:fldCharType="begin"/>
            </w:r>
            <w:r w:rsidR="00711333">
              <w:rPr>
                <w:noProof/>
                <w:webHidden/>
              </w:rPr>
              <w:instrText xml:space="preserve"> PAGEREF _Toc163658693 \h </w:instrText>
            </w:r>
            <w:r w:rsidR="00711333">
              <w:rPr>
                <w:noProof/>
                <w:webHidden/>
              </w:rPr>
            </w:r>
            <w:r w:rsidR="00711333">
              <w:rPr>
                <w:noProof/>
                <w:webHidden/>
              </w:rPr>
              <w:fldChar w:fldCharType="separate"/>
            </w:r>
            <w:r w:rsidR="00711333">
              <w:rPr>
                <w:noProof/>
                <w:webHidden/>
              </w:rPr>
              <w:t>28</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94" w:history="1">
            <w:r w:rsidR="00711333" w:rsidRPr="00D565C5">
              <w:rPr>
                <w:rStyle w:val="Hipercze"/>
                <w:rFonts w:cs="Times New Roman"/>
                <w:noProof/>
              </w:rPr>
              <w:t>10.4</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Opis współpracy SSP z innymi instalacjami w obiekcie – sterowanie i nadzorowanie</w:t>
            </w:r>
            <w:r w:rsidR="00711333">
              <w:rPr>
                <w:noProof/>
                <w:webHidden/>
              </w:rPr>
              <w:tab/>
            </w:r>
            <w:r w:rsidR="00711333">
              <w:rPr>
                <w:noProof/>
                <w:webHidden/>
              </w:rPr>
              <w:fldChar w:fldCharType="begin"/>
            </w:r>
            <w:r w:rsidR="00711333">
              <w:rPr>
                <w:noProof/>
                <w:webHidden/>
              </w:rPr>
              <w:instrText xml:space="preserve"> PAGEREF _Toc163658694 \h </w:instrText>
            </w:r>
            <w:r w:rsidR="00711333">
              <w:rPr>
                <w:noProof/>
                <w:webHidden/>
              </w:rPr>
            </w:r>
            <w:r w:rsidR="00711333">
              <w:rPr>
                <w:noProof/>
                <w:webHidden/>
              </w:rPr>
              <w:fldChar w:fldCharType="separate"/>
            </w:r>
            <w:r w:rsidR="00711333">
              <w:rPr>
                <w:noProof/>
                <w:webHidden/>
              </w:rPr>
              <w:t>28</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695" w:history="1">
            <w:r w:rsidR="00711333" w:rsidRPr="00D565C5">
              <w:rPr>
                <w:rStyle w:val="Hipercze"/>
                <w:rFonts w:cs="Times New Roman"/>
                <w:noProof/>
              </w:rPr>
              <w:t>10.5</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Wytyczne dla inwestora i użytkownika</w:t>
            </w:r>
            <w:r w:rsidR="00711333">
              <w:rPr>
                <w:noProof/>
                <w:webHidden/>
              </w:rPr>
              <w:tab/>
            </w:r>
            <w:r w:rsidR="00711333">
              <w:rPr>
                <w:noProof/>
                <w:webHidden/>
              </w:rPr>
              <w:fldChar w:fldCharType="begin"/>
            </w:r>
            <w:r w:rsidR="00711333">
              <w:rPr>
                <w:noProof/>
                <w:webHidden/>
              </w:rPr>
              <w:instrText xml:space="preserve"> PAGEREF _Toc163658695 \h </w:instrText>
            </w:r>
            <w:r w:rsidR="00711333">
              <w:rPr>
                <w:noProof/>
                <w:webHidden/>
              </w:rPr>
            </w:r>
            <w:r w:rsidR="00711333">
              <w:rPr>
                <w:noProof/>
                <w:webHidden/>
              </w:rPr>
              <w:fldChar w:fldCharType="separate"/>
            </w:r>
            <w:r w:rsidR="00711333">
              <w:rPr>
                <w:noProof/>
                <w:webHidden/>
              </w:rPr>
              <w:t>29</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96" w:history="1">
            <w:r w:rsidR="00711333" w:rsidRPr="00D565C5">
              <w:rPr>
                <w:rStyle w:val="Hipercze"/>
                <w:rFonts w:cs="Arial"/>
                <w:noProof/>
              </w:rPr>
              <w:t>11</w:t>
            </w:r>
            <w:r w:rsidR="00711333">
              <w:rPr>
                <w:rFonts w:asciiTheme="minorHAnsi" w:eastAsiaTheme="minorEastAsia" w:hAnsiTheme="minorHAnsi" w:cstheme="minorBidi"/>
                <w:noProof/>
                <w:sz w:val="22"/>
                <w:szCs w:val="22"/>
              </w:rPr>
              <w:tab/>
            </w:r>
            <w:r w:rsidR="00711333" w:rsidRPr="00D565C5">
              <w:rPr>
                <w:rStyle w:val="Hipercze"/>
                <w:rFonts w:cs="Arial"/>
                <w:noProof/>
              </w:rPr>
              <w:t>Założenia do scenariusza pożarowego</w:t>
            </w:r>
            <w:r w:rsidR="00711333">
              <w:rPr>
                <w:noProof/>
                <w:webHidden/>
              </w:rPr>
              <w:tab/>
            </w:r>
            <w:r w:rsidR="00711333">
              <w:rPr>
                <w:noProof/>
                <w:webHidden/>
              </w:rPr>
              <w:fldChar w:fldCharType="begin"/>
            </w:r>
            <w:r w:rsidR="00711333">
              <w:rPr>
                <w:noProof/>
                <w:webHidden/>
              </w:rPr>
              <w:instrText xml:space="preserve"> PAGEREF _Toc163658696 \h </w:instrText>
            </w:r>
            <w:r w:rsidR="00711333">
              <w:rPr>
                <w:noProof/>
                <w:webHidden/>
              </w:rPr>
            </w:r>
            <w:r w:rsidR="00711333">
              <w:rPr>
                <w:noProof/>
                <w:webHidden/>
              </w:rPr>
              <w:fldChar w:fldCharType="separate"/>
            </w:r>
            <w:r w:rsidR="00711333">
              <w:rPr>
                <w:noProof/>
                <w:webHidden/>
              </w:rPr>
              <w:t>31</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97" w:history="1">
            <w:r w:rsidR="00711333" w:rsidRPr="00D565C5">
              <w:rPr>
                <w:rStyle w:val="Hipercze"/>
                <w:rFonts w:cs="Arial"/>
                <w:noProof/>
              </w:rPr>
              <w:t>12</w:t>
            </w:r>
            <w:r w:rsidR="00711333">
              <w:rPr>
                <w:rFonts w:asciiTheme="minorHAnsi" w:eastAsiaTheme="minorEastAsia" w:hAnsiTheme="minorHAnsi" w:cstheme="minorBidi"/>
                <w:noProof/>
                <w:sz w:val="22"/>
                <w:szCs w:val="22"/>
              </w:rPr>
              <w:tab/>
            </w:r>
            <w:r w:rsidR="00711333" w:rsidRPr="00D565C5">
              <w:rPr>
                <w:rStyle w:val="Hipercze"/>
                <w:rFonts w:cs="Arial"/>
                <w:noProof/>
              </w:rPr>
              <w:t>Integracja systemu SSP z pozostałymi systemami</w:t>
            </w:r>
            <w:r w:rsidR="00711333">
              <w:rPr>
                <w:noProof/>
                <w:webHidden/>
              </w:rPr>
              <w:tab/>
            </w:r>
            <w:r w:rsidR="00711333">
              <w:rPr>
                <w:noProof/>
                <w:webHidden/>
              </w:rPr>
              <w:fldChar w:fldCharType="begin"/>
            </w:r>
            <w:r w:rsidR="00711333">
              <w:rPr>
                <w:noProof/>
                <w:webHidden/>
              </w:rPr>
              <w:instrText xml:space="preserve"> PAGEREF _Toc163658697 \h </w:instrText>
            </w:r>
            <w:r w:rsidR="00711333">
              <w:rPr>
                <w:noProof/>
                <w:webHidden/>
              </w:rPr>
            </w:r>
            <w:r w:rsidR="00711333">
              <w:rPr>
                <w:noProof/>
                <w:webHidden/>
              </w:rPr>
              <w:fldChar w:fldCharType="separate"/>
            </w:r>
            <w:r w:rsidR="00711333">
              <w:rPr>
                <w:noProof/>
                <w:webHidden/>
              </w:rPr>
              <w:t>32</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98" w:history="1">
            <w:r w:rsidR="00711333" w:rsidRPr="00D565C5">
              <w:rPr>
                <w:rStyle w:val="Hipercze"/>
                <w:rFonts w:cs="Arial"/>
                <w:noProof/>
              </w:rPr>
              <w:t>13</w:t>
            </w:r>
            <w:r w:rsidR="00711333">
              <w:rPr>
                <w:rFonts w:asciiTheme="minorHAnsi" w:eastAsiaTheme="minorEastAsia" w:hAnsiTheme="minorHAnsi" w:cstheme="minorBidi"/>
                <w:noProof/>
                <w:sz w:val="22"/>
                <w:szCs w:val="22"/>
              </w:rPr>
              <w:tab/>
            </w:r>
            <w:r w:rsidR="00711333" w:rsidRPr="00D565C5">
              <w:rPr>
                <w:rStyle w:val="Hipercze"/>
                <w:rFonts w:cs="Arial"/>
                <w:noProof/>
              </w:rPr>
              <w:t>Instalacja oddymiania klatek schodowych</w:t>
            </w:r>
            <w:r w:rsidR="00711333">
              <w:rPr>
                <w:noProof/>
                <w:webHidden/>
              </w:rPr>
              <w:tab/>
            </w:r>
            <w:r w:rsidR="00711333">
              <w:rPr>
                <w:noProof/>
                <w:webHidden/>
              </w:rPr>
              <w:fldChar w:fldCharType="begin"/>
            </w:r>
            <w:r w:rsidR="00711333">
              <w:rPr>
                <w:noProof/>
                <w:webHidden/>
              </w:rPr>
              <w:instrText xml:space="preserve"> PAGEREF _Toc163658698 \h </w:instrText>
            </w:r>
            <w:r w:rsidR="00711333">
              <w:rPr>
                <w:noProof/>
                <w:webHidden/>
              </w:rPr>
            </w:r>
            <w:r w:rsidR="00711333">
              <w:rPr>
                <w:noProof/>
                <w:webHidden/>
              </w:rPr>
              <w:fldChar w:fldCharType="separate"/>
            </w:r>
            <w:r w:rsidR="00711333">
              <w:rPr>
                <w:noProof/>
                <w:webHidden/>
              </w:rPr>
              <w:t>32</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699" w:history="1">
            <w:r w:rsidR="00711333" w:rsidRPr="00D565C5">
              <w:rPr>
                <w:rStyle w:val="Hipercze"/>
                <w:rFonts w:cs="Arial"/>
                <w:noProof/>
              </w:rPr>
              <w:t>14</w:t>
            </w:r>
            <w:r w:rsidR="00711333">
              <w:rPr>
                <w:rFonts w:asciiTheme="minorHAnsi" w:eastAsiaTheme="minorEastAsia" w:hAnsiTheme="minorHAnsi" w:cstheme="minorBidi"/>
                <w:noProof/>
                <w:sz w:val="22"/>
                <w:szCs w:val="22"/>
              </w:rPr>
              <w:tab/>
            </w:r>
            <w:r w:rsidR="00711333" w:rsidRPr="00D565C5">
              <w:rPr>
                <w:rStyle w:val="Hipercze"/>
                <w:rFonts w:cs="Arial"/>
                <w:noProof/>
              </w:rPr>
              <w:t>Konstrukcje wsporcze</w:t>
            </w:r>
            <w:r w:rsidR="00711333">
              <w:rPr>
                <w:noProof/>
                <w:webHidden/>
              </w:rPr>
              <w:tab/>
            </w:r>
            <w:r w:rsidR="00711333">
              <w:rPr>
                <w:noProof/>
                <w:webHidden/>
              </w:rPr>
              <w:fldChar w:fldCharType="begin"/>
            </w:r>
            <w:r w:rsidR="00711333">
              <w:rPr>
                <w:noProof/>
                <w:webHidden/>
              </w:rPr>
              <w:instrText xml:space="preserve"> PAGEREF _Toc163658699 \h </w:instrText>
            </w:r>
            <w:r w:rsidR="00711333">
              <w:rPr>
                <w:noProof/>
                <w:webHidden/>
              </w:rPr>
            </w:r>
            <w:r w:rsidR="00711333">
              <w:rPr>
                <w:noProof/>
                <w:webHidden/>
              </w:rPr>
              <w:fldChar w:fldCharType="separate"/>
            </w:r>
            <w:r w:rsidR="00711333">
              <w:rPr>
                <w:noProof/>
                <w:webHidden/>
              </w:rPr>
              <w:t>33</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700" w:history="1">
            <w:r w:rsidR="00711333" w:rsidRPr="00D565C5">
              <w:rPr>
                <w:rStyle w:val="Hipercze"/>
                <w:rFonts w:cs="Arial"/>
                <w:noProof/>
              </w:rPr>
              <w:t>15</w:t>
            </w:r>
            <w:r w:rsidR="00711333">
              <w:rPr>
                <w:rFonts w:asciiTheme="minorHAnsi" w:eastAsiaTheme="minorEastAsia" w:hAnsiTheme="minorHAnsi" w:cstheme="minorBidi"/>
                <w:noProof/>
                <w:sz w:val="22"/>
                <w:szCs w:val="22"/>
              </w:rPr>
              <w:tab/>
            </w:r>
            <w:r w:rsidR="00711333" w:rsidRPr="00D565C5">
              <w:rPr>
                <w:rStyle w:val="Hipercze"/>
                <w:rFonts w:cs="Arial"/>
                <w:noProof/>
              </w:rPr>
              <w:t>Wytyczne BHP</w:t>
            </w:r>
            <w:r w:rsidR="00711333">
              <w:rPr>
                <w:noProof/>
                <w:webHidden/>
              </w:rPr>
              <w:tab/>
            </w:r>
            <w:r w:rsidR="00711333">
              <w:rPr>
                <w:noProof/>
                <w:webHidden/>
              </w:rPr>
              <w:fldChar w:fldCharType="begin"/>
            </w:r>
            <w:r w:rsidR="00711333">
              <w:rPr>
                <w:noProof/>
                <w:webHidden/>
              </w:rPr>
              <w:instrText xml:space="preserve"> PAGEREF _Toc163658700 \h </w:instrText>
            </w:r>
            <w:r w:rsidR="00711333">
              <w:rPr>
                <w:noProof/>
                <w:webHidden/>
              </w:rPr>
            </w:r>
            <w:r w:rsidR="00711333">
              <w:rPr>
                <w:noProof/>
                <w:webHidden/>
              </w:rPr>
              <w:fldChar w:fldCharType="separate"/>
            </w:r>
            <w:r w:rsidR="00711333">
              <w:rPr>
                <w:noProof/>
                <w:webHidden/>
              </w:rPr>
              <w:t>33</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701" w:history="1">
            <w:r w:rsidR="00711333" w:rsidRPr="00D565C5">
              <w:rPr>
                <w:rStyle w:val="Hipercze"/>
                <w:rFonts w:cs="Arial"/>
                <w:noProof/>
              </w:rPr>
              <w:t>16</w:t>
            </w:r>
            <w:r w:rsidR="00711333">
              <w:rPr>
                <w:rFonts w:asciiTheme="minorHAnsi" w:eastAsiaTheme="minorEastAsia" w:hAnsiTheme="minorHAnsi" w:cstheme="minorBidi"/>
                <w:noProof/>
                <w:sz w:val="22"/>
                <w:szCs w:val="22"/>
              </w:rPr>
              <w:tab/>
            </w:r>
            <w:r w:rsidR="00711333" w:rsidRPr="00D565C5">
              <w:rPr>
                <w:rStyle w:val="Hipercze"/>
                <w:rFonts w:cs="Arial"/>
                <w:noProof/>
              </w:rPr>
              <w:t>Uwagi końcowe</w:t>
            </w:r>
            <w:r w:rsidR="00711333">
              <w:rPr>
                <w:noProof/>
                <w:webHidden/>
              </w:rPr>
              <w:tab/>
            </w:r>
            <w:r w:rsidR="00711333">
              <w:rPr>
                <w:noProof/>
                <w:webHidden/>
              </w:rPr>
              <w:fldChar w:fldCharType="begin"/>
            </w:r>
            <w:r w:rsidR="00711333">
              <w:rPr>
                <w:noProof/>
                <w:webHidden/>
              </w:rPr>
              <w:instrText xml:space="preserve"> PAGEREF _Toc163658701 \h </w:instrText>
            </w:r>
            <w:r w:rsidR="00711333">
              <w:rPr>
                <w:noProof/>
                <w:webHidden/>
              </w:rPr>
            </w:r>
            <w:r w:rsidR="00711333">
              <w:rPr>
                <w:noProof/>
                <w:webHidden/>
              </w:rPr>
              <w:fldChar w:fldCharType="separate"/>
            </w:r>
            <w:r w:rsidR="00711333">
              <w:rPr>
                <w:noProof/>
                <w:webHidden/>
              </w:rPr>
              <w:t>33</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702" w:history="1">
            <w:r w:rsidR="00711333" w:rsidRPr="00D565C5">
              <w:rPr>
                <w:rStyle w:val="Hipercze"/>
                <w:rFonts w:cs="Arial"/>
                <w:noProof/>
              </w:rPr>
              <w:t>17</w:t>
            </w:r>
            <w:r w:rsidR="00711333">
              <w:rPr>
                <w:rFonts w:asciiTheme="minorHAnsi" w:eastAsiaTheme="minorEastAsia" w:hAnsiTheme="minorHAnsi" w:cstheme="minorBidi"/>
                <w:noProof/>
                <w:sz w:val="22"/>
                <w:szCs w:val="22"/>
              </w:rPr>
              <w:tab/>
            </w:r>
            <w:r w:rsidR="00711333" w:rsidRPr="00D565C5">
              <w:rPr>
                <w:rStyle w:val="Hipercze"/>
                <w:rFonts w:cs="Arial"/>
                <w:noProof/>
              </w:rPr>
              <w:t>OBLICZENIA I ZESTAWIENIA</w:t>
            </w:r>
            <w:r w:rsidR="00711333">
              <w:rPr>
                <w:noProof/>
                <w:webHidden/>
              </w:rPr>
              <w:tab/>
            </w:r>
            <w:r w:rsidR="00711333">
              <w:rPr>
                <w:noProof/>
                <w:webHidden/>
              </w:rPr>
              <w:fldChar w:fldCharType="begin"/>
            </w:r>
            <w:r w:rsidR="00711333">
              <w:rPr>
                <w:noProof/>
                <w:webHidden/>
              </w:rPr>
              <w:instrText xml:space="preserve"> PAGEREF _Toc163658702 \h </w:instrText>
            </w:r>
            <w:r w:rsidR="00711333">
              <w:rPr>
                <w:noProof/>
                <w:webHidden/>
              </w:rPr>
            </w:r>
            <w:r w:rsidR="00711333">
              <w:rPr>
                <w:noProof/>
                <w:webHidden/>
              </w:rPr>
              <w:fldChar w:fldCharType="separate"/>
            </w:r>
            <w:r w:rsidR="00711333">
              <w:rPr>
                <w:noProof/>
                <w:webHidden/>
              </w:rPr>
              <w:t>35</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703" w:history="1">
            <w:r w:rsidR="00711333" w:rsidRPr="00D565C5">
              <w:rPr>
                <w:rStyle w:val="Hipercze"/>
                <w:rFonts w:cs="Times New Roman"/>
                <w:noProof/>
              </w:rPr>
              <w:t>17.1</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Dobór akumulatorów centrali</w:t>
            </w:r>
            <w:r w:rsidR="00711333">
              <w:rPr>
                <w:noProof/>
                <w:webHidden/>
              </w:rPr>
              <w:tab/>
            </w:r>
            <w:r w:rsidR="00711333">
              <w:rPr>
                <w:noProof/>
                <w:webHidden/>
              </w:rPr>
              <w:fldChar w:fldCharType="begin"/>
            </w:r>
            <w:r w:rsidR="00711333">
              <w:rPr>
                <w:noProof/>
                <w:webHidden/>
              </w:rPr>
              <w:instrText xml:space="preserve"> PAGEREF _Toc163658703 \h </w:instrText>
            </w:r>
            <w:r w:rsidR="00711333">
              <w:rPr>
                <w:noProof/>
                <w:webHidden/>
              </w:rPr>
            </w:r>
            <w:r w:rsidR="00711333">
              <w:rPr>
                <w:noProof/>
                <w:webHidden/>
              </w:rPr>
              <w:fldChar w:fldCharType="separate"/>
            </w:r>
            <w:r w:rsidR="00711333">
              <w:rPr>
                <w:noProof/>
                <w:webHidden/>
              </w:rPr>
              <w:t>35</w:t>
            </w:r>
            <w:r w:rsidR="00711333">
              <w:rPr>
                <w:noProof/>
                <w:webHidden/>
              </w:rPr>
              <w:fldChar w:fldCharType="end"/>
            </w:r>
          </w:hyperlink>
        </w:p>
        <w:p w:rsidR="00711333" w:rsidRDefault="007C0701">
          <w:pPr>
            <w:pStyle w:val="Spistreci2"/>
            <w:tabs>
              <w:tab w:val="left" w:pos="720"/>
              <w:tab w:val="right" w:leader="dot" w:pos="9344"/>
            </w:tabs>
            <w:rPr>
              <w:rFonts w:asciiTheme="minorHAnsi" w:eastAsiaTheme="minorEastAsia" w:hAnsiTheme="minorHAnsi" w:cstheme="minorBidi"/>
              <w:b w:val="0"/>
              <w:bCs w:val="0"/>
              <w:smallCaps w:val="0"/>
              <w:noProof/>
              <w:sz w:val="22"/>
              <w:lang w:eastAsia="pl-PL"/>
            </w:rPr>
          </w:pPr>
          <w:hyperlink w:anchor="_Toc163658704" w:history="1">
            <w:r w:rsidR="00711333" w:rsidRPr="00D565C5">
              <w:rPr>
                <w:rStyle w:val="Hipercze"/>
                <w:rFonts w:cs="Times New Roman"/>
                <w:noProof/>
              </w:rPr>
              <w:t>17.2</w:t>
            </w:r>
            <w:r w:rsidR="00711333">
              <w:rPr>
                <w:rFonts w:asciiTheme="minorHAnsi" w:eastAsiaTheme="minorEastAsia" w:hAnsiTheme="minorHAnsi" w:cstheme="minorBidi"/>
                <w:b w:val="0"/>
                <w:bCs w:val="0"/>
                <w:smallCaps w:val="0"/>
                <w:noProof/>
                <w:sz w:val="22"/>
                <w:lang w:eastAsia="pl-PL"/>
              </w:rPr>
              <w:tab/>
            </w:r>
            <w:r w:rsidR="00711333" w:rsidRPr="00D565C5">
              <w:rPr>
                <w:rStyle w:val="Hipercze"/>
                <w:rFonts w:cs="Times New Roman"/>
                <w:noProof/>
              </w:rPr>
              <w:t>Zestawienie materiałów podstawowych</w:t>
            </w:r>
            <w:r w:rsidR="00711333">
              <w:rPr>
                <w:noProof/>
                <w:webHidden/>
              </w:rPr>
              <w:tab/>
            </w:r>
            <w:r w:rsidR="00711333">
              <w:rPr>
                <w:noProof/>
                <w:webHidden/>
              </w:rPr>
              <w:fldChar w:fldCharType="begin"/>
            </w:r>
            <w:r w:rsidR="00711333">
              <w:rPr>
                <w:noProof/>
                <w:webHidden/>
              </w:rPr>
              <w:instrText xml:space="preserve"> PAGEREF _Toc163658704 \h </w:instrText>
            </w:r>
            <w:r w:rsidR="00711333">
              <w:rPr>
                <w:noProof/>
                <w:webHidden/>
              </w:rPr>
            </w:r>
            <w:r w:rsidR="00711333">
              <w:rPr>
                <w:noProof/>
                <w:webHidden/>
              </w:rPr>
              <w:fldChar w:fldCharType="separate"/>
            </w:r>
            <w:r w:rsidR="00711333">
              <w:rPr>
                <w:noProof/>
                <w:webHidden/>
              </w:rPr>
              <w:t>37</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705" w:history="1">
            <w:r w:rsidR="00711333" w:rsidRPr="00D565C5">
              <w:rPr>
                <w:rStyle w:val="Hipercze"/>
                <w:rFonts w:cs="Arial"/>
                <w:noProof/>
              </w:rPr>
              <w:t>18</w:t>
            </w:r>
            <w:r w:rsidR="00711333">
              <w:rPr>
                <w:rFonts w:asciiTheme="minorHAnsi" w:eastAsiaTheme="minorEastAsia" w:hAnsiTheme="minorHAnsi" w:cstheme="minorBidi"/>
                <w:noProof/>
                <w:sz w:val="22"/>
                <w:szCs w:val="22"/>
              </w:rPr>
              <w:tab/>
            </w:r>
            <w:r w:rsidR="00711333" w:rsidRPr="00D565C5">
              <w:rPr>
                <w:rStyle w:val="Hipercze"/>
                <w:rFonts w:cs="Arial"/>
                <w:noProof/>
              </w:rPr>
              <w:t>ZAŁĄCZNIKI</w:t>
            </w:r>
            <w:r w:rsidR="00711333">
              <w:rPr>
                <w:noProof/>
                <w:webHidden/>
              </w:rPr>
              <w:tab/>
            </w:r>
            <w:r w:rsidR="00711333">
              <w:rPr>
                <w:noProof/>
                <w:webHidden/>
              </w:rPr>
              <w:fldChar w:fldCharType="begin"/>
            </w:r>
            <w:r w:rsidR="00711333">
              <w:rPr>
                <w:noProof/>
                <w:webHidden/>
              </w:rPr>
              <w:instrText xml:space="preserve"> PAGEREF _Toc163658705 \h </w:instrText>
            </w:r>
            <w:r w:rsidR="00711333">
              <w:rPr>
                <w:noProof/>
                <w:webHidden/>
              </w:rPr>
            </w:r>
            <w:r w:rsidR="00711333">
              <w:rPr>
                <w:noProof/>
                <w:webHidden/>
              </w:rPr>
              <w:fldChar w:fldCharType="separate"/>
            </w:r>
            <w:r w:rsidR="00711333">
              <w:rPr>
                <w:noProof/>
                <w:webHidden/>
              </w:rPr>
              <w:t>39</w:t>
            </w:r>
            <w:r w:rsidR="00711333">
              <w:rPr>
                <w:noProof/>
                <w:webHidden/>
              </w:rPr>
              <w:fldChar w:fldCharType="end"/>
            </w:r>
          </w:hyperlink>
        </w:p>
        <w:p w:rsidR="00711333" w:rsidRDefault="007C0701">
          <w:pPr>
            <w:pStyle w:val="Spistreci3"/>
            <w:tabs>
              <w:tab w:val="right" w:leader="dot" w:pos="9344"/>
            </w:tabs>
            <w:rPr>
              <w:rFonts w:asciiTheme="minorHAnsi" w:eastAsiaTheme="minorEastAsia" w:hAnsiTheme="minorHAnsi" w:cstheme="minorBidi"/>
              <w:noProof/>
              <w:sz w:val="22"/>
              <w:szCs w:val="22"/>
            </w:rPr>
          </w:pPr>
          <w:hyperlink w:anchor="_Toc163658706" w:history="1">
            <w:r w:rsidR="00711333" w:rsidRPr="00D565C5">
              <w:rPr>
                <w:rStyle w:val="Hipercze"/>
                <w:noProof/>
              </w:rPr>
              <w:t>Załącznik nr 1 – Certyfikat projektu</w:t>
            </w:r>
            <w:r w:rsidR="00711333">
              <w:rPr>
                <w:noProof/>
                <w:webHidden/>
              </w:rPr>
              <w:tab/>
            </w:r>
            <w:r w:rsidR="00711333">
              <w:rPr>
                <w:noProof/>
                <w:webHidden/>
              </w:rPr>
              <w:fldChar w:fldCharType="begin"/>
            </w:r>
            <w:r w:rsidR="00711333">
              <w:rPr>
                <w:noProof/>
                <w:webHidden/>
              </w:rPr>
              <w:instrText xml:space="preserve"> PAGEREF _Toc163658706 \h </w:instrText>
            </w:r>
            <w:r w:rsidR="00711333">
              <w:rPr>
                <w:noProof/>
                <w:webHidden/>
              </w:rPr>
            </w:r>
            <w:r w:rsidR="00711333">
              <w:rPr>
                <w:noProof/>
                <w:webHidden/>
              </w:rPr>
              <w:fldChar w:fldCharType="separate"/>
            </w:r>
            <w:r w:rsidR="00711333">
              <w:rPr>
                <w:noProof/>
                <w:webHidden/>
              </w:rPr>
              <w:t>39</w:t>
            </w:r>
            <w:r w:rsidR="00711333">
              <w:rPr>
                <w:noProof/>
                <w:webHidden/>
              </w:rPr>
              <w:fldChar w:fldCharType="end"/>
            </w:r>
          </w:hyperlink>
        </w:p>
        <w:p w:rsidR="00711333" w:rsidRDefault="007C0701">
          <w:pPr>
            <w:pStyle w:val="Spistreci1"/>
            <w:tabs>
              <w:tab w:val="left" w:pos="480"/>
              <w:tab w:val="right" w:leader="dot" w:pos="9344"/>
            </w:tabs>
            <w:rPr>
              <w:rFonts w:asciiTheme="minorHAnsi" w:eastAsiaTheme="minorEastAsia" w:hAnsiTheme="minorHAnsi" w:cstheme="minorBidi"/>
              <w:noProof/>
              <w:sz w:val="22"/>
              <w:szCs w:val="22"/>
            </w:rPr>
          </w:pPr>
          <w:hyperlink w:anchor="_Toc163658707" w:history="1">
            <w:r w:rsidR="00711333" w:rsidRPr="00D565C5">
              <w:rPr>
                <w:rStyle w:val="Hipercze"/>
                <w:rFonts w:cs="Arial"/>
                <w:noProof/>
              </w:rPr>
              <w:t>19</w:t>
            </w:r>
            <w:r w:rsidR="00711333">
              <w:rPr>
                <w:rFonts w:asciiTheme="minorHAnsi" w:eastAsiaTheme="minorEastAsia" w:hAnsiTheme="minorHAnsi" w:cstheme="minorBidi"/>
                <w:noProof/>
                <w:sz w:val="22"/>
                <w:szCs w:val="22"/>
              </w:rPr>
              <w:tab/>
            </w:r>
            <w:r w:rsidR="00711333" w:rsidRPr="00D565C5">
              <w:rPr>
                <w:rStyle w:val="Hipercze"/>
                <w:rFonts w:cs="Arial"/>
                <w:noProof/>
              </w:rPr>
              <w:t>Zestawienie rysunków</w:t>
            </w:r>
            <w:r w:rsidR="00711333">
              <w:rPr>
                <w:noProof/>
                <w:webHidden/>
              </w:rPr>
              <w:tab/>
            </w:r>
            <w:r w:rsidR="00711333">
              <w:rPr>
                <w:noProof/>
                <w:webHidden/>
              </w:rPr>
              <w:fldChar w:fldCharType="begin"/>
            </w:r>
            <w:r w:rsidR="00711333">
              <w:rPr>
                <w:noProof/>
                <w:webHidden/>
              </w:rPr>
              <w:instrText xml:space="preserve"> PAGEREF _Toc163658707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08" w:history="1">
            <w:r w:rsidR="00711333" w:rsidRPr="00D565C5">
              <w:rPr>
                <w:rStyle w:val="Hipercze"/>
                <w:rFonts w:cs="Times New Roman"/>
                <w:noProof/>
              </w:rPr>
              <w:t>T-IV-01 Plan instalacji SSP-Rzut parteru</w:t>
            </w:r>
            <w:r w:rsidR="00711333">
              <w:rPr>
                <w:noProof/>
                <w:webHidden/>
              </w:rPr>
              <w:tab/>
            </w:r>
            <w:r w:rsidR="00711333">
              <w:rPr>
                <w:noProof/>
                <w:webHidden/>
              </w:rPr>
              <w:fldChar w:fldCharType="begin"/>
            </w:r>
            <w:r w:rsidR="00711333">
              <w:rPr>
                <w:noProof/>
                <w:webHidden/>
              </w:rPr>
              <w:instrText xml:space="preserve"> PAGEREF _Toc163658708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09" w:history="1">
            <w:r w:rsidR="00711333" w:rsidRPr="00D565C5">
              <w:rPr>
                <w:rStyle w:val="Hipercze"/>
                <w:rFonts w:cs="Times New Roman"/>
                <w:noProof/>
              </w:rPr>
              <w:t>T-IV-02 Plan instalacji SSP-Rzut piętra IV</w:t>
            </w:r>
            <w:r w:rsidR="00711333">
              <w:rPr>
                <w:noProof/>
                <w:webHidden/>
              </w:rPr>
              <w:tab/>
            </w:r>
            <w:r w:rsidR="00711333">
              <w:rPr>
                <w:noProof/>
                <w:webHidden/>
              </w:rPr>
              <w:fldChar w:fldCharType="begin"/>
            </w:r>
            <w:r w:rsidR="00711333">
              <w:rPr>
                <w:noProof/>
                <w:webHidden/>
              </w:rPr>
              <w:instrText xml:space="preserve"> PAGEREF _Toc163658709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0" w:history="1">
            <w:r w:rsidR="00711333" w:rsidRPr="00D565C5">
              <w:rPr>
                <w:rStyle w:val="Hipercze"/>
                <w:rFonts w:cs="Times New Roman"/>
                <w:noProof/>
              </w:rPr>
              <w:t>T-IV-03 Schemat instalacji SSP-centrala CSP1</w:t>
            </w:r>
            <w:r w:rsidR="00711333">
              <w:rPr>
                <w:noProof/>
                <w:webHidden/>
              </w:rPr>
              <w:tab/>
            </w:r>
            <w:r w:rsidR="00711333">
              <w:rPr>
                <w:noProof/>
                <w:webHidden/>
              </w:rPr>
              <w:fldChar w:fldCharType="begin"/>
            </w:r>
            <w:r w:rsidR="00711333">
              <w:rPr>
                <w:noProof/>
                <w:webHidden/>
              </w:rPr>
              <w:instrText xml:space="preserve"> PAGEREF _Toc163658710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1" w:history="1">
            <w:r w:rsidR="00711333" w:rsidRPr="00D565C5">
              <w:rPr>
                <w:rStyle w:val="Hipercze"/>
                <w:rFonts w:cs="Times New Roman"/>
                <w:noProof/>
              </w:rPr>
              <w:t>T-IV-04 Schemat instalacji SSP-centrala CSP2</w:t>
            </w:r>
            <w:r w:rsidR="00711333">
              <w:rPr>
                <w:noProof/>
                <w:webHidden/>
              </w:rPr>
              <w:tab/>
            </w:r>
            <w:r w:rsidR="00711333">
              <w:rPr>
                <w:noProof/>
                <w:webHidden/>
              </w:rPr>
              <w:fldChar w:fldCharType="begin"/>
            </w:r>
            <w:r w:rsidR="00711333">
              <w:rPr>
                <w:noProof/>
                <w:webHidden/>
              </w:rPr>
              <w:instrText xml:space="preserve"> PAGEREF _Toc163658711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2" w:history="1">
            <w:r w:rsidR="00711333" w:rsidRPr="00D565C5">
              <w:rPr>
                <w:rStyle w:val="Hipercze"/>
                <w:rFonts w:cs="Times New Roman"/>
                <w:noProof/>
              </w:rPr>
              <w:t>T-IV-05 Schemat centrali oddymiania – klatka schodowa K1</w:t>
            </w:r>
            <w:r w:rsidR="00711333">
              <w:rPr>
                <w:noProof/>
                <w:webHidden/>
              </w:rPr>
              <w:tab/>
            </w:r>
            <w:r w:rsidR="00711333">
              <w:rPr>
                <w:noProof/>
                <w:webHidden/>
              </w:rPr>
              <w:fldChar w:fldCharType="begin"/>
            </w:r>
            <w:r w:rsidR="00711333">
              <w:rPr>
                <w:noProof/>
                <w:webHidden/>
              </w:rPr>
              <w:instrText xml:space="preserve"> PAGEREF _Toc163658712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3" w:history="1">
            <w:r w:rsidR="00711333" w:rsidRPr="00D565C5">
              <w:rPr>
                <w:rStyle w:val="Hipercze"/>
                <w:rFonts w:cs="Times New Roman"/>
                <w:noProof/>
              </w:rPr>
              <w:t>T-IV-06 Schemat centrali oddymiania – klatka schodowa K2</w:t>
            </w:r>
            <w:r w:rsidR="00711333">
              <w:rPr>
                <w:noProof/>
                <w:webHidden/>
              </w:rPr>
              <w:tab/>
            </w:r>
            <w:r w:rsidR="00711333">
              <w:rPr>
                <w:noProof/>
                <w:webHidden/>
              </w:rPr>
              <w:fldChar w:fldCharType="begin"/>
            </w:r>
            <w:r w:rsidR="00711333">
              <w:rPr>
                <w:noProof/>
                <w:webHidden/>
              </w:rPr>
              <w:instrText xml:space="preserve"> PAGEREF _Toc163658713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4" w:history="1">
            <w:r w:rsidR="00711333" w:rsidRPr="00D565C5">
              <w:rPr>
                <w:rStyle w:val="Hipercze"/>
                <w:rFonts w:cs="Times New Roman"/>
                <w:noProof/>
              </w:rPr>
              <w:t>T-IV-07 Schemat centrali oddymiania – klatka schodowa K5</w:t>
            </w:r>
            <w:r w:rsidR="00711333">
              <w:rPr>
                <w:noProof/>
                <w:webHidden/>
              </w:rPr>
              <w:tab/>
            </w:r>
            <w:r w:rsidR="00711333">
              <w:rPr>
                <w:noProof/>
                <w:webHidden/>
              </w:rPr>
              <w:fldChar w:fldCharType="begin"/>
            </w:r>
            <w:r w:rsidR="00711333">
              <w:rPr>
                <w:noProof/>
                <w:webHidden/>
              </w:rPr>
              <w:instrText xml:space="preserve"> PAGEREF _Toc163658714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5" w:history="1">
            <w:r w:rsidR="00711333" w:rsidRPr="00D565C5">
              <w:rPr>
                <w:rStyle w:val="Hipercze"/>
                <w:rFonts w:cs="Times New Roman"/>
                <w:noProof/>
              </w:rPr>
              <w:t>T-IV-08 Schemat podłączenia klapy ppoż.</w:t>
            </w:r>
            <w:r w:rsidR="00711333">
              <w:rPr>
                <w:noProof/>
                <w:webHidden/>
              </w:rPr>
              <w:tab/>
            </w:r>
            <w:r w:rsidR="00711333">
              <w:rPr>
                <w:noProof/>
                <w:webHidden/>
              </w:rPr>
              <w:fldChar w:fldCharType="begin"/>
            </w:r>
            <w:r w:rsidR="00711333">
              <w:rPr>
                <w:noProof/>
                <w:webHidden/>
              </w:rPr>
              <w:instrText xml:space="preserve"> PAGEREF _Toc163658715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711333" w:rsidRDefault="007C0701">
          <w:pPr>
            <w:pStyle w:val="Spistreci2"/>
            <w:tabs>
              <w:tab w:val="right" w:leader="dot" w:pos="9344"/>
            </w:tabs>
            <w:rPr>
              <w:rFonts w:asciiTheme="minorHAnsi" w:eastAsiaTheme="minorEastAsia" w:hAnsiTheme="minorHAnsi" w:cstheme="minorBidi"/>
              <w:b w:val="0"/>
              <w:bCs w:val="0"/>
              <w:smallCaps w:val="0"/>
              <w:noProof/>
              <w:sz w:val="22"/>
              <w:lang w:eastAsia="pl-PL"/>
            </w:rPr>
          </w:pPr>
          <w:hyperlink w:anchor="_Toc163658716" w:history="1">
            <w:r w:rsidR="00711333" w:rsidRPr="00D565C5">
              <w:rPr>
                <w:rStyle w:val="Hipercze"/>
                <w:rFonts w:cs="Times New Roman"/>
                <w:noProof/>
              </w:rPr>
              <w:t>T-IV-09 Schemat podłączenia czujki zasysającej</w:t>
            </w:r>
            <w:r w:rsidR="00711333">
              <w:rPr>
                <w:noProof/>
                <w:webHidden/>
              </w:rPr>
              <w:tab/>
            </w:r>
            <w:r w:rsidR="00711333">
              <w:rPr>
                <w:noProof/>
                <w:webHidden/>
              </w:rPr>
              <w:fldChar w:fldCharType="begin"/>
            </w:r>
            <w:r w:rsidR="00711333">
              <w:rPr>
                <w:noProof/>
                <w:webHidden/>
              </w:rPr>
              <w:instrText xml:space="preserve"> PAGEREF _Toc163658716 \h </w:instrText>
            </w:r>
            <w:r w:rsidR="00711333">
              <w:rPr>
                <w:noProof/>
                <w:webHidden/>
              </w:rPr>
            </w:r>
            <w:r w:rsidR="00711333">
              <w:rPr>
                <w:noProof/>
                <w:webHidden/>
              </w:rPr>
              <w:fldChar w:fldCharType="separate"/>
            </w:r>
            <w:r w:rsidR="00711333">
              <w:rPr>
                <w:noProof/>
                <w:webHidden/>
              </w:rPr>
              <w:t>40</w:t>
            </w:r>
            <w:r w:rsidR="00711333">
              <w:rPr>
                <w:noProof/>
                <w:webHidden/>
              </w:rPr>
              <w:fldChar w:fldCharType="end"/>
            </w:r>
          </w:hyperlink>
        </w:p>
        <w:p w:rsidR="005E6BEB" w:rsidRPr="009E062F" w:rsidRDefault="00867AEF">
          <w:r>
            <w:rPr>
              <w:b/>
              <w:bCs/>
            </w:rPr>
            <w:fldChar w:fldCharType="end"/>
          </w:r>
        </w:p>
      </w:sdtContent>
    </w:sdt>
    <w:p w:rsidR="00A31ABF" w:rsidRPr="00C31080" w:rsidRDefault="00854AE1" w:rsidP="00A31ABF">
      <w:pPr>
        <w:pStyle w:val="Nagwek1"/>
        <w:keepLines/>
        <w:widowControl/>
        <w:numPr>
          <w:ilvl w:val="0"/>
          <w:numId w:val="3"/>
        </w:numPr>
        <w:autoSpaceDE/>
        <w:autoSpaceDN/>
        <w:adjustRightInd/>
        <w:spacing w:after="0" w:line="276" w:lineRule="auto"/>
        <w:rPr>
          <w:rFonts w:cs="Arial"/>
        </w:rPr>
      </w:pPr>
      <w:bookmarkStart w:id="1" w:name="_Hlk536636640"/>
      <w:r w:rsidRPr="00C561C5">
        <w:rPr>
          <w:rFonts w:cs="Arial"/>
        </w:rPr>
        <w:br w:type="page"/>
      </w:r>
      <w:bookmarkStart w:id="2" w:name="_Toc163658679"/>
      <w:r w:rsidR="00A31ABF" w:rsidRPr="00C31080">
        <w:rPr>
          <w:rFonts w:cs="Arial"/>
        </w:rPr>
        <w:lastRenderedPageBreak/>
        <w:t>Oświadczenie projektantów</w:t>
      </w:r>
      <w:bookmarkEnd w:id="2"/>
    </w:p>
    <w:p w:rsidR="00A31ABF" w:rsidRPr="00C561C5" w:rsidRDefault="00A31ABF" w:rsidP="00A31ABF">
      <w:pPr>
        <w:spacing w:line="276" w:lineRule="auto"/>
        <w:ind w:firstLine="426"/>
        <w:jc w:val="center"/>
        <w:rPr>
          <w:rFonts w:ascii="Arial" w:hAnsi="Arial" w:cs="Arial"/>
          <w:b/>
          <w:bCs/>
        </w:rPr>
      </w:pPr>
    </w:p>
    <w:p w:rsidR="00A31ABF" w:rsidRDefault="005332B0" w:rsidP="0024587C">
      <w:pPr>
        <w:spacing w:line="276" w:lineRule="auto"/>
        <w:jc w:val="both"/>
        <w:rPr>
          <w:rFonts w:ascii="Arial" w:hAnsi="Arial" w:cs="Arial"/>
          <w:b/>
          <w:bCs/>
          <w:sz w:val="20"/>
          <w:szCs w:val="20"/>
        </w:rPr>
      </w:pPr>
      <w:r w:rsidRPr="001A5CFC">
        <w:rPr>
          <w:rFonts w:ascii="Arial" w:hAnsi="Arial" w:cs="Arial"/>
          <w:sz w:val="20"/>
          <w:szCs w:val="20"/>
        </w:rPr>
        <w:t>Na podstawie art. 34, ust. 3d, punkt 3 oraz art. 34, ust. 3e ustawy z dnia 7 lipca 1994r. - Prawo budowlane (Dz. U. z 2023 r. poz. 682, 553, 967, 1506, 1597, 1681, 1688, 1762, 1890, 1963, 2029) oświadczamy, że</w:t>
      </w:r>
      <w:r>
        <w:rPr>
          <w:rFonts w:ascii="Arial" w:hAnsi="Arial" w:cs="Arial"/>
          <w:sz w:val="20"/>
          <w:szCs w:val="20"/>
        </w:rPr>
        <w:t>:</w:t>
      </w:r>
      <w:r w:rsidRPr="001A5CFC">
        <w:rPr>
          <w:rFonts w:ascii="Arial" w:hAnsi="Arial" w:cs="Arial"/>
          <w:sz w:val="20"/>
          <w:szCs w:val="20"/>
        </w:rPr>
        <w:t xml:space="preserve"> </w:t>
      </w:r>
      <w:r w:rsidR="00A31ABF" w:rsidRPr="00425AFE">
        <w:rPr>
          <w:rFonts w:ascii="Arial" w:hAnsi="Arial" w:cs="Arial"/>
          <w:b/>
          <w:bCs/>
          <w:sz w:val="20"/>
          <w:szCs w:val="20"/>
        </w:rPr>
        <w:t xml:space="preserve">„Projekt Wykonawczy </w:t>
      </w:r>
      <w:r w:rsidR="00A31ABF">
        <w:rPr>
          <w:rFonts w:ascii="Arial" w:hAnsi="Arial" w:cs="Arial"/>
          <w:b/>
          <w:bCs/>
          <w:sz w:val="20"/>
          <w:szCs w:val="20"/>
        </w:rPr>
        <w:t xml:space="preserve">- </w:t>
      </w:r>
      <w:r w:rsidR="0024587C" w:rsidRPr="0024587C">
        <w:rPr>
          <w:rFonts w:ascii="Arial" w:hAnsi="Arial" w:cs="Arial"/>
          <w:b/>
          <w:bCs/>
          <w:sz w:val="20"/>
          <w:szCs w:val="20"/>
        </w:rPr>
        <w:t xml:space="preserve">PRZEBUDOWA, NADBUDOWA I </w:t>
      </w:r>
      <w:r w:rsidR="003B62FA">
        <w:rPr>
          <w:rFonts w:ascii="Arial" w:hAnsi="Arial" w:cs="Arial"/>
          <w:b/>
          <w:bCs/>
          <w:sz w:val="20"/>
          <w:szCs w:val="20"/>
        </w:rPr>
        <w:t>ROZBUDOWA</w:t>
      </w:r>
      <w:r w:rsidR="0024587C" w:rsidRPr="0024587C">
        <w:rPr>
          <w:rFonts w:ascii="Arial" w:hAnsi="Arial" w:cs="Arial"/>
          <w:b/>
          <w:bCs/>
          <w:sz w:val="20"/>
          <w:szCs w:val="20"/>
        </w:rPr>
        <w:t xml:space="preserve"> BUDYNKU PROKURATURY W LUBLINIE PRZY UL. OKOPOWEJ 2A</w:t>
      </w:r>
      <w:r w:rsidR="003B62FA">
        <w:rPr>
          <w:rFonts w:ascii="Arial" w:hAnsi="Arial" w:cs="Arial"/>
          <w:b/>
          <w:bCs/>
          <w:sz w:val="20"/>
          <w:szCs w:val="20"/>
        </w:rPr>
        <w:t>”</w:t>
      </w:r>
    </w:p>
    <w:p w:rsidR="002065ED" w:rsidRDefault="0024587C" w:rsidP="002065ED">
      <w:pPr>
        <w:spacing w:line="276" w:lineRule="auto"/>
        <w:ind w:left="1418" w:hanging="1418"/>
        <w:jc w:val="both"/>
        <w:rPr>
          <w:rFonts w:ascii="Arial" w:hAnsi="Arial" w:cs="Arial"/>
          <w:b/>
          <w:bCs/>
          <w:sz w:val="20"/>
          <w:szCs w:val="20"/>
        </w:rPr>
      </w:pPr>
      <w:r>
        <w:rPr>
          <w:rFonts w:ascii="Arial" w:hAnsi="Arial" w:cs="Arial"/>
          <w:b/>
          <w:bCs/>
          <w:sz w:val="20"/>
          <w:szCs w:val="20"/>
        </w:rPr>
        <w:t>INSTALACJE SSP</w:t>
      </w:r>
    </w:p>
    <w:p w:rsidR="0024587C" w:rsidRDefault="0024587C" w:rsidP="002065ED">
      <w:pPr>
        <w:spacing w:line="276" w:lineRule="auto"/>
        <w:ind w:left="1418" w:hanging="1418"/>
        <w:jc w:val="both"/>
        <w:rPr>
          <w:rFonts w:ascii="Arial" w:hAnsi="Arial" w:cs="Arial"/>
          <w:b/>
          <w:bCs/>
          <w:sz w:val="20"/>
          <w:szCs w:val="20"/>
        </w:rPr>
      </w:pPr>
    </w:p>
    <w:p w:rsidR="002065ED" w:rsidRPr="002065ED" w:rsidRDefault="00A31ABF" w:rsidP="002065ED">
      <w:pPr>
        <w:spacing w:line="276" w:lineRule="auto"/>
        <w:ind w:left="1418" w:hanging="1418"/>
        <w:jc w:val="both"/>
        <w:rPr>
          <w:rFonts w:ascii="Arial" w:hAnsi="Arial" w:cs="Arial"/>
          <w:b/>
          <w:bCs/>
          <w:sz w:val="20"/>
          <w:szCs w:val="20"/>
        </w:rPr>
      </w:pPr>
      <w:r>
        <w:rPr>
          <w:rFonts w:ascii="Arial" w:hAnsi="Arial" w:cs="Arial"/>
          <w:b/>
          <w:bCs/>
          <w:sz w:val="20"/>
          <w:szCs w:val="20"/>
        </w:rPr>
        <w:t>Adres obiektu:</w:t>
      </w:r>
      <w:r>
        <w:rPr>
          <w:rFonts w:ascii="Arial" w:hAnsi="Arial" w:cs="Arial"/>
          <w:b/>
          <w:bCs/>
          <w:sz w:val="20"/>
          <w:szCs w:val="20"/>
        </w:rPr>
        <w:tab/>
      </w:r>
      <w:r w:rsidR="0024587C" w:rsidRPr="0024587C">
        <w:rPr>
          <w:rFonts w:ascii="Arial" w:hAnsi="Arial" w:cs="Arial"/>
          <w:b/>
          <w:bCs/>
          <w:sz w:val="20"/>
          <w:szCs w:val="20"/>
        </w:rPr>
        <w:t>PROKURATURA REGIONALNA W LUBLINIE</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065ED">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24587C" w:rsidRDefault="0024587C" w:rsidP="002065ED">
      <w:pPr>
        <w:spacing w:line="276" w:lineRule="auto"/>
        <w:ind w:left="1418"/>
        <w:jc w:val="both"/>
        <w:rPr>
          <w:rFonts w:ascii="Arial" w:hAnsi="Arial" w:cs="Arial"/>
          <w:b/>
          <w:bCs/>
          <w:sz w:val="20"/>
          <w:szCs w:val="20"/>
        </w:rPr>
      </w:pPr>
    </w:p>
    <w:p w:rsidR="0024587C" w:rsidRPr="002065ED" w:rsidRDefault="0024587C" w:rsidP="0024587C">
      <w:pPr>
        <w:spacing w:line="276" w:lineRule="auto"/>
        <w:ind w:left="1418" w:hanging="1418"/>
        <w:jc w:val="both"/>
        <w:rPr>
          <w:rFonts w:ascii="Arial" w:hAnsi="Arial" w:cs="Arial"/>
          <w:b/>
          <w:bCs/>
          <w:sz w:val="20"/>
          <w:szCs w:val="20"/>
        </w:rPr>
      </w:pPr>
      <w:r>
        <w:rPr>
          <w:rFonts w:ascii="Arial" w:hAnsi="Arial" w:cs="Arial"/>
          <w:b/>
          <w:bCs/>
          <w:sz w:val="20"/>
          <w:szCs w:val="20"/>
        </w:rPr>
        <w:t>Inwestor:</w:t>
      </w:r>
      <w:r>
        <w:rPr>
          <w:rFonts w:ascii="Arial" w:hAnsi="Arial" w:cs="Arial"/>
          <w:b/>
          <w:bCs/>
          <w:sz w:val="20"/>
          <w:szCs w:val="20"/>
        </w:rPr>
        <w:tab/>
      </w:r>
      <w:r w:rsidRPr="0024587C">
        <w:rPr>
          <w:rFonts w:ascii="Arial" w:hAnsi="Arial" w:cs="Arial"/>
          <w:b/>
          <w:bCs/>
          <w:sz w:val="20"/>
          <w:szCs w:val="20"/>
        </w:rPr>
        <w:t>PROKURATURA REGIONALNA W LUBLINIE</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UL. OKOPOWA 2A</w:t>
      </w:r>
    </w:p>
    <w:p w:rsidR="0024587C" w:rsidRDefault="0024587C" w:rsidP="0024587C">
      <w:pPr>
        <w:spacing w:line="276" w:lineRule="auto"/>
        <w:ind w:left="1418"/>
        <w:jc w:val="both"/>
        <w:rPr>
          <w:rFonts w:ascii="Arial" w:hAnsi="Arial" w:cs="Arial"/>
          <w:b/>
          <w:bCs/>
          <w:sz w:val="20"/>
          <w:szCs w:val="20"/>
        </w:rPr>
      </w:pPr>
      <w:r w:rsidRPr="0024587C">
        <w:rPr>
          <w:rFonts w:ascii="Arial" w:hAnsi="Arial" w:cs="Arial"/>
          <w:b/>
          <w:bCs/>
          <w:sz w:val="20"/>
          <w:szCs w:val="20"/>
        </w:rPr>
        <w:t>20-950 LUBLIN</w:t>
      </w:r>
    </w:p>
    <w:p w:rsidR="00A31ABF" w:rsidRDefault="00A31ABF" w:rsidP="00A31ABF">
      <w:pPr>
        <w:spacing w:line="276" w:lineRule="auto"/>
        <w:jc w:val="both"/>
        <w:rPr>
          <w:rFonts w:ascii="Arial" w:hAnsi="Arial" w:cs="Arial"/>
          <w:b/>
          <w:bCs/>
          <w:sz w:val="20"/>
          <w:szCs w:val="20"/>
        </w:rPr>
      </w:pPr>
    </w:p>
    <w:p w:rsidR="00A31ABF" w:rsidRPr="005310F1" w:rsidRDefault="00A31ABF" w:rsidP="00A31ABF">
      <w:pPr>
        <w:spacing w:line="276" w:lineRule="auto"/>
        <w:jc w:val="both"/>
        <w:rPr>
          <w:rFonts w:ascii="Arial" w:hAnsi="Arial" w:cs="Arial"/>
          <w:sz w:val="20"/>
          <w:szCs w:val="20"/>
        </w:rPr>
      </w:pPr>
      <w:r>
        <w:rPr>
          <w:rFonts w:ascii="Arial" w:hAnsi="Arial" w:cs="Arial"/>
          <w:sz w:val="20"/>
          <w:szCs w:val="20"/>
        </w:rPr>
        <w:t>został</w:t>
      </w:r>
      <w:r w:rsidRPr="005310F1">
        <w:rPr>
          <w:rFonts w:ascii="Arial" w:hAnsi="Arial" w:cs="Arial"/>
          <w:sz w:val="20"/>
          <w:szCs w:val="20"/>
        </w:rPr>
        <w:t xml:space="preserve"> sporządzony zgodnie</w:t>
      </w:r>
      <w:r w:rsidR="00AC565B">
        <w:rPr>
          <w:rFonts w:ascii="Arial" w:hAnsi="Arial" w:cs="Arial"/>
          <w:sz w:val="20"/>
          <w:szCs w:val="20"/>
        </w:rPr>
        <w:t xml:space="preserve"> z </w:t>
      </w:r>
      <w:r w:rsidRPr="005310F1">
        <w:rPr>
          <w:rFonts w:ascii="Arial" w:hAnsi="Arial" w:cs="Arial"/>
          <w:sz w:val="20"/>
          <w:szCs w:val="20"/>
        </w:rPr>
        <w:t xml:space="preserve">obowiązującymi przepisami oraz zasadami wiedzy technicznej. </w:t>
      </w:r>
    </w:p>
    <w:p w:rsidR="00A31ABF" w:rsidRDefault="00A31ABF" w:rsidP="00A31ABF">
      <w:pPr>
        <w:spacing w:line="276" w:lineRule="auto"/>
        <w:ind w:firstLine="426"/>
        <w:jc w:val="both"/>
        <w:rPr>
          <w:rFonts w:ascii="Arial" w:hAnsi="Arial" w:cs="Arial"/>
          <w:b/>
          <w:sz w:val="20"/>
          <w:szCs w:val="20"/>
        </w:rPr>
      </w:pPr>
    </w:p>
    <w:p w:rsidR="005332B0" w:rsidRDefault="005332B0" w:rsidP="00A31ABF">
      <w:pPr>
        <w:spacing w:line="276" w:lineRule="auto"/>
        <w:ind w:firstLine="426"/>
        <w:jc w:val="both"/>
        <w:rPr>
          <w:rFonts w:ascii="Arial" w:hAnsi="Arial" w:cs="Arial"/>
          <w:b/>
          <w:sz w:val="20"/>
          <w:szCs w:val="20"/>
        </w:rPr>
      </w:pPr>
    </w:p>
    <w:p w:rsidR="005332B0" w:rsidRDefault="005332B0" w:rsidP="00A31ABF">
      <w:pPr>
        <w:spacing w:line="276" w:lineRule="auto"/>
        <w:ind w:firstLine="426"/>
        <w:jc w:val="both"/>
        <w:rPr>
          <w:rFonts w:ascii="Arial" w:hAnsi="Arial" w:cs="Arial"/>
          <w:b/>
          <w:sz w:val="20"/>
          <w:szCs w:val="20"/>
        </w:rPr>
      </w:pPr>
    </w:p>
    <w:p w:rsidR="005332B0" w:rsidRDefault="005332B0" w:rsidP="00A31ABF">
      <w:pPr>
        <w:spacing w:line="276" w:lineRule="auto"/>
        <w:ind w:firstLine="426"/>
        <w:jc w:val="both"/>
        <w:rPr>
          <w:rFonts w:ascii="Arial" w:hAnsi="Arial" w:cs="Arial"/>
          <w:b/>
          <w:sz w:val="20"/>
          <w:szCs w:val="20"/>
        </w:rPr>
      </w:pPr>
    </w:p>
    <w:tbl>
      <w:tblPr>
        <w:tblW w:w="9971" w:type="dxa"/>
        <w:tblLook w:val="04A0" w:firstRow="1" w:lastRow="0" w:firstColumn="1" w:lastColumn="0" w:noHBand="0" w:noVBand="1"/>
      </w:tblPr>
      <w:tblGrid>
        <w:gridCol w:w="4820"/>
        <w:gridCol w:w="236"/>
        <w:gridCol w:w="4915"/>
      </w:tblGrid>
      <w:tr w:rsidR="005332B0" w:rsidRPr="001A5CFC" w:rsidTr="005332B0">
        <w:tc>
          <w:tcPr>
            <w:tcW w:w="4820" w:type="dxa"/>
            <w:shd w:val="clear" w:color="auto" w:fill="auto"/>
          </w:tcPr>
          <w:p w:rsidR="005332B0" w:rsidRPr="001A5CFC" w:rsidRDefault="005332B0" w:rsidP="005332B0">
            <w:pPr>
              <w:pStyle w:val="Standard"/>
              <w:rPr>
                <w:rFonts w:ascii="Arial" w:hAnsi="Arial" w:cs="Arial"/>
                <w:sz w:val="20"/>
                <w:szCs w:val="28"/>
              </w:rPr>
            </w:pPr>
            <w:r w:rsidRPr="001A5CFC">
              <w:rPr>
                <w:rFonts w:ascii="Arial" w:hAnsi="Arial" w:cs="Arial"/>
                <w:sz w:val="20"/>
                <w:szCs w:val="28"/>
                <w:u w:val="single"/>
              </w:rPr>
              <w:t>Projektant:</w:t>
            </w:r>
          </w:p>
        </w:tc>
        <w:tc>
          <w:tcPr>
            <w:tcW w:w="236" w:type="dxa"/>
          </w:tcPr>
          <w:p w:rsidR="005332B0" w:rsidRPr="001A5CFC" w:rsidRDefault="005332B0" w:rsidP="005332B0">
            <w:pPr>
              <w:pStyle w:val="Standard"/>
              <w:ind w:left="709"/>
              <w:rPr>
                <w:rFonts w:ascii="Arial" w:hAnsi="Arial" w:cs="Arial"/>
                <w:sz w:val="20"/>
                <w:szCs w:val="28"/>
                <w:u w:val="single"/>
              </w:rPr>
            </w:pPr>
          </w:p>
        </w:tc>
        <w:tc>
          <w:tcPr>
            <w:tcW w:w="4915" w:type="dxa"/>
            <w:shd w:val="clear" w:color="auto" w:fill="auto"/>
          </w:tcPr>
          <w:p w:rsidR="005332B0" w:rsidRPr="001A5CFC" w:rsidRDefault="005332B0" w:rsidP="005332B0">
            <w:pPr>
              <w:pStyle w:val="Standard"/>
              <w:ind w:left="709"/>
              <w:rPr>
                <w:rFonts w:ascii="Arial" w:hAnsi="Arial" w:cs="Arial"/>
                <w:sz w:val="20"/>
                <w:szCs w:val="28"/>
              </w:rPr>
            </w:pPr>
            <w:r w:rsidRPr="001A5CFC">
              <w:rPr>
                <w:rFonts w:ascii="Arial" w:hAnsi="Arial" w:cs="Arial"/>
                <w:sz w:val="20"/>
                <w:szCs w:val="28"/>
                <w:u w:val="single"/>
              </w:rPr>
              <w:t>Sprawdzający:</w:t>
            </w:r>
          </w:p>
        </w:tc>
      </w:tr>
      <w:tr w:rsidR="005332B0" w:rsidRPr="001A5CFC" w:rsidTr="005332B0">
        <w:tc>
          <w:tcPr>
            <w:tcW w:w="4820" w:type="dxa"/>
            <w:shd w:val="clear" w:color="auto" w:fill="auto"/>
          </w:tcPr>
          <w:p w:rsidR="005332B0" w:rsidRPr="001A5CFC" w:rsidRDefault="005332B0" w:rsidP="005332B0">
            <w:pPr>
              <w:pStyle w:val="Standard"/>
              <w:rPr>
                <w:rFonts w:ascii="Arial" w:hAnsi="Arial" w:cs="Arial"/>
                <w:sz w:val="20"/>
              </w:rPr>
            </w:pPr>
            <w:r w:rsidRPr="001A5CFC">
              <w:rPr>
                <w:rFonts w:ascii="Arial" w:hAnsi="Arial" w:cs="Arial"/>
                <w:sz w:val="20"/>
              </w:rPr>
              <w:t>mgr inż. Tomasz Kopeć</w:t>
            </w:r>
          </w:p>
          <w:p w:rsidR="005332B0" w:rsidRPr="001A5CFC" w:rsidRDefault="005332B0" w:rsidP="005332B0">
            <w:pPr>
              <w:pStyle w:val="Standard"/>
              <w:rPr>
                <w:rFonts w:ascii="Arial" w:hAnsi="Arial" w:cs="Arial"/>
                <w:sz w:val="20"/>
              </w:rPr>
            </w:pPr>
            <w:r w:rsidRPr="001A5CFC">
              <w:rPr>
                <w:rFonts w:ascii="Arial" w:hAnsi="Arial" w:cs="Arial"/>
                <w:sz w:val="20"/>
              </w:rPr>
              <w:t>nr upr. proj. LUB/0132/PWOE/10</w:t>
            </w:r>
          </w:p>
          <w:p w:rsidR="005332B0" w:rsidRPr="001A5CFC" w:rsidRDefault="005332B0" w:rsidP="005332B0">
            <w:pPr>
              <w:pStyle w:val="Standard"/>
              <w:rPr>
                <w:rFonts w:ascii="Arial" w:hAnsi="Arial" w:cs="Arial"/>
                <w:sz w:val="20"/>
                <w:szCs w:val="28"/>
              </w:rPr>
            </w:pPr>
            <w:r w:rsidRPr="001A5CFC">
              <w:rPr>
                <w:rFonts w:ascii="Arial" w:hAnsi="Arial" w:cs="Arial"/>
                <w:sz w:val="20"/>
              </w:rPr>
              <w:t>do proj. i kierowania robotami budowlanymi bez ograniczeń w specjalności instalacyjnej w zakresie sieci, instalacji i urządzeń elektrycznych i elektroenergetycznych</w:t>
            </w:r>
          </w:p>
        </w:tc>
        <w:tc>
          <w:tcPr>
            <w:tcW w:w="236" w:type="dxa"/>
          </w:tcPr>
          <w:p w:rsidR="005332B0" w:rsidRPr="001A5CFC" w:rsidRDefault="005332B0" w:rsidP="005332B0">
            <w:pPr>
              <w:pStyle w:val="Standard"/>
              <w:ind w:left="709"/>
              <w:rPr>
                <w:rFonts w:ascii="Arial" w:hAnsi="Arial" w:cs="Arial"/>
                <w:sz w:val="20"/>
              </w:rPr>
            </w:pPr>
          </w:p>
        </w:tc>
        <w:tc>
          <w:tcPr>
            <w:tcW w:w="4915" w:type="dxa"/>
            <w:shd w:val="clear" w:color="auto" w:fill="auto"/>
          </w:tcPr>
          <w:p w:rsidR="005332B0" w:rsidRPr="001A5CFC" w:rsidRDefault="005332B0" w:rsidP="005332B0">
            <w:pPr>
              <w:pStyle w:val="Standard"/>
              <w:rPr>
                <w:rFonts w:ascii="Arial" w:hAnsi="Arial" w:cs="Arial"/>
                <w:sz w:val="20"/>
              </w:rPr>
            </w:pPr>
            <w:r w:rsidRPr="001A5CFC">
              <w:rPr>
                <w:rFonts w:ascii="Arial" w:hAnsi="Arial" w:cs="Arial"/>
                <w:sz w:val="20"/>
              </w:rPr>
              <w:t>mgr inż. Andrzej Łukaszuk</w:t>
            </w:r>
          </w:p>
          <w:p w:rsidR="005332B0" w:rsidRPr="001A5CFC" w:rsidRDefault="005332B0" w:rsidP="005332B0">
            <w:pPr>
              <w:pStyle w:val="Standard"/>
              <w:rPr>
                <w:rFonts w:ascii="Arial" w:hAnsi="Arial" w:cs="Arial"/>
                <w:sz w:val="20"/>
              </w:rPr>
            </w:pPr>
            <w:r w:rsidRPr="001A5CFC">
              <w:rPr>
                <w:rFonts w:ascii="Arial" w:hAnsi="Arial" w:cs="Arial"/>
                <w:sz w:val="20"/>
              </w:rPr>
              <w:t>nr upr. proj. LUB/0028/PWBE/23</w:t>
            </w:r>
          </w:p>
          <w:p w:rsidR="005332B0" w:rsidRPr="001A5CFC" w:rsidRDefault="005332B0" w:rsidP="005332B0">
            <w:pPr>
              <w:pStyle w:val="Standard"/>
              <w:rPr>
                <w:rFonts w:ascii="Arial" w:hAnsi="Arial" w:cs="Arial"/>
                <w:sz w:val="20"/>
                <w:szCs w:val="28"/>
              </w:rPr>
            </w:pPr>
            <w:r w:rsidRPr="001A5CFC">
              <w:rPr>
                <w:rFonts w:ascii="Arial" w:hAnsi="Arial" w:cs="Arial"/>
                <w:sz w:val="20"/>
              </w:rPr>
              <w:t>do proj. i kierowania robotami budowlanymi bez ograniczeń w specjalności instalacyjnej w zakresie sieci, instalacji i urządzeń elektrycznych i elektroenergetycznych</w:t>
            </w:r>
          </w:p>
        </w:tc>
      </w:tr>
    </w:tbl>
    <w:p w:rsidR="00A31ABF" w:rsidRDefault="00A31ABF" w:rsidP="00A31ABF">
      <w:pPr>
        <w:spacing w:line="276" w:lineRule="auto"/>
        <w:ind w:firstLine="426"/>
        <w:jc w:val="both"/>
        <w:rPr>
          <w:rFonts w:ascii="Arial" w:hAnsi="Arial" w:cs="Arial"/>
          <w:b/>
          <w:sz w:val="20"/>
          <w:szCs w:val="20"/>
        </w:rPr>
      </w:pPr>
    </w:p>
    <w:p w:rsidR="005332B0" w:rsidRDefault="005332B0" w:rsidP="00A31ABF">
      <w:pPr>
        <w:spacing w:line="276" w:lineRule="auto"/>
        <w:ind w:firstLine="426"/>
        <w:jc w:val="both"/>
        <w:rPr>
          <w:rFonts w:ascii="Arial" w:hAnsi="Arial" w:cs="Arial"/>
          <w:b/>
          <w:sz w:val="20"/>
          <w:szCs w:val="20"/>
        </w:rPr>
      </w:pPr>
    </w:p>
    <w:p w:rsidR="00A31ABF" w:rsidRPr="00C561C5" w:rsidRDefault="00A31ABF" w:rsidP="005332B0">
      <w:pPr>
        <w:spacing w:line="276" w:lineRule="auto"/>
        <w:ind w:firstLine="426"/>
        <w:jc w:val="both"/>
        <w:rPr>
          <w:rFonts w:ascii="Arial" w:hAnsi="Arial" w:cs="Arial"/>
        </w:rPr>
      </w:pPr>
      <w:r w:rsidRPr="00425AFE">
        <w:rPr>
          <w:rFonts w:ascii="Arial" w:hAnsi="Arial" w:cs="Arial"/>
          <w:b/>
          <w:sz w:val="20"/>
          <w:szCs w:val="20"/>
        </w:rPr>
        <w:tab/>
      </w:r>
    </w:p>
    <w:p w:rsidR="00A31ABF" w:rsidRDefault="00A31ABF" w:rsidP="00A31ABF">
      <w:pPr>
        <w:pStyle w:val="Nagwek1"/>
        <w:keepLines/>
        <w:widowControl/>
        <w:numPr>
          <w:ilvl w:val="0"/>
          <w:numId w:val="3"/>
        </w:numPr>
        <w:autoSpaceDE/>
        <w:autoSpaceDN/>
        <w:adjustRightInd/>
        <w:spacing w:after="0" w:line="276" w:lineRule="auto"/>
        <w:rPr>
          <w:rFonts w:cs="Arial"/>
        </w:rPr>
      </w:pPr>
      <w:r>
        <w:rPr>
          <w:rFonts w:cs="Arial"/>
        </w:rPr>
        <w:br w:type="column"/>
      </w:r>
      <w:bookmarkStart w:id="3" w:name="_Toc163658680"/>
      <w:r w:rsidRPr="00C31080">
        <w:rPr>
          <w:rFonts w:cs="Arial"/>
        </w:rPr>
        <w:lastRenderedPageBreak/>
        <w:t>Uprawnienia oraz zaświadczenia</w:t>
      </w:r>
      <w:r w:rsidR="00AC565B">
        <w:rPr>
          <w:rFonts w:cs="Arial"/>
        </w:rPr>
        <w:t xml:space="preserve"> z </w:t>
      </w:r>
      <w:r w:rsidRPr="00C31080">
        <w:rPr>
          <w:rFonts w:cs="Arial"/>
        </w:rPr>
        <w:t>OIIB Projektanta</w:t>
      </w:r>
      <w:r w:rsidR="00AC565B">
        <w:rPr>
          <w:rFonts w:cs="Arial"/>
        </w:rPr>
        <w:t xml:space="preserve"> i </w:t>
      </w:r>
      <w:r w:rsidRPr="00C31080">
        <w:rPr>
          <w:rFonts w:cs="Arial"/>
        </w:rPr>
        <w:t>Sprawdzającego</w:t>
      </w:r>
      <w:r w:rsidR="005B1D51">
        <w:rPr>
          <w:rFonts w:cs="Arial"/>
        </w:rPr>
        <w:t>, uprawnienia CNBOP</w:t>
      </w:r>
      <w:bookmarkEnd w:id="3"/>
    </w:p>
    <w:p w:rsidR="0024587C" w:rsidRDefault="0024587C" w:rsidP="0024587C"/>
    <w:p w:rsidR="0024587C" w:rsidRPr="0024587C" w:rsidRDefault="0024587C" w:rsidP="0024587C">
      <w:r>
        <w:rPr>
          <w:noProof/>
        </w:rPr>
        <w:drawing>
          <wp:inline distT="0" distB="0" distL="0" distR="0">
            <wp:extent cx="5939790" cy="8515985"/>
            <wp:effectExtent l="0" t="0" r="3810" b="0"/>
            <wp:docPr id="1" name="Obraz 1" descr="C:\Users\Dell\Desktop\UPRAWNIENIA - JPG\Tomasz Kopeć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sers\Dell\Desktop\UPRAWNIENIA - JPG\Tomasz Kopeć UPRAWNIEN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515985"/>
                    </a:xfrm>
                    <a:prstGeom prst="rect">
                      <a:avLst/>
                    </a:prstGeom>
                    <a:noFill/>
                    <a:ln>
                      <a:noFill/>
                    </a:ln>
                  </pic:spPr>
                </pic:pic>
              </a:graphicData>
            </a:graphic>
          </wp:inline>
        </w:drawing>
      </w:r>
    </w:p>
    <w:p w:rsidR="0024587C" w:rsidRDefault="0024587C" w:rsidP="00A31ABF"/>
    <w:p w:rsidR="0024587C" w:rsidRDefault="005332B0" w:rsidP="004B6A86">
      <w:pPr>
        <w:ind w:left="-284"/>
      </w:pPr>
      <w:r>
        <w:rPr>
          <w:noProof/>
        </w:rPr>
        <w:lastRenderedPageBreak/>
        <w:drawing>
          <wp:inline distT="0" distB="0" distL="0" distR="0" wp14:anchorId="78552AD4" wp14:editId="7658F83B">
            <wp:extent cx="5939790" cy="8259297"/>
            <wp:effectExtent l="0" t="0" r="3810" b="889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39790" cy="8259297"/>
                    </a:xfrm>
                    <a:prstGeom prst="rect">
                      <a:avLst/>
                    </a:prstGeom>
                  </pic:spPr>
                </pic:pic>
              </a:graphicData>
            </a:graphic>
          </wp:inline>
        </w:drawing>
      </w:r>
      <w:r w:rsidR="00A31ABF">
        <w:br w:type="column"/>
      </w:r>
      <w:r>
        <w:rPr>
          <w:noProof/>
        </w:rPr>
        <w:lastRenderedPageBreak/>
        <w:drawing>
          <wp:inline distT="0" distB="0" distL="0" distR="0" wp14:anchorId="2160C0E7" wp14:editId="17D533B7">
            <wp:extent cx="5939790" cy="8400006"/>
            <wp:effectExtent l="0" t="0" r="3810" b="127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9790" cy="8400006"/>
                    </a:xfrm>
                    <a:prstGeom prst="rect">
                      <a:avLst/>
                    </a:prstGeom>
                  </pic:spPr>
                </pic:pic>
              </a:graphicData>
            </a:graphic>
          </wp:inline>
        </w:drawing>
      </w:r>
      <w:r w:rsidR="005B1D51">
        <w:br w:type="column"/>
      </w:r>
      <w:r>
        <w:rPr>
          <w:noProof/>
        </w:rPr>
        <w:lastRenderedPageBreak/>
        <w:drawing>
          <wp:inline distT="0" distB="0" distL="0" distR="0" wp14:anchorId="3BB3F771" wp14:editId="02287429">
            <wp:extent cx="5939790" cy="8405009"/>
            <wp:effectExtent l="0" t="0" r="381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39790" cy="8405009"/>
                    </a:xfrm>
                    <a:prstGeom prst="rect">
                      <a:avLst/>
                    </a:prstGeom>
                  </pic:spPr>
                </pic:pic>
              </a:graphicData>
            </a:graphic>
          </wp:inline>
        </w:drawing>
      </w:r>
    </w:p>
    <w:p w:rsidR="0024587C" w:rsidRDefault="0024587C" w:rsidP="00A31ABF"/>
    <w:p w:rsidR="0024587C" w:rsidRDefault="0024587C" w:rsidP="00A31ABF"/>
    <w:p w:rsidR="006561FC" w:rsidRPr="004B6A86" w:rsidRDefault="005B1D51" w:rsidP="004B6A86">
      <w:pPr>
        <w:rPr>
          <w:rFonts w:ascii="Arial" w:hAnsi="Arial" w:cs="Arial"/>
          <w:sz w:val="6"/>
        </w:rPr>
      </w:pPr>
      <w:r>
        <w:br w:type="column"/>
      </w:r>
    </w:p>
    <w:p w:rsidR="006561FC" w:rsidRDefault="006561FC" w:rsidP="00A31ABF">
      <w:pPr>
        <w:pStyle w:val="Nagwek1"/>
        <w:keepLines/>
        <w:widowControl/>
        <w:numPr>
          <w:ilvl w:val="0"/>
          <w:numId w:val="3"/>
        </w:numPr>
        <w:autoSpaceDE/>
        <w:autoSpaceDN/>
        <w:adjustRightInd/>
        <w:spacing w:after="0" w:line="276" w:lineRule="auto"/>
        <w:rPr>
          <w:rFonts w:cs="Arial"/>
        </w:rPr>
      </w:pPr>
      <w:bookmarkStart w:id="4" w:name="_Toc163658681"/>
      <w:r w:rsidRPr="00C31080">
        <w:rPr>
          <w:rFonts w:cs="Arial"/>
        </w:rPr>
        <w:t>Zakres projektu</w:t>
      </w:r>
      <w:bookmarkEnd w:id="4"/>
    </w:p>
    <w:p w:rsidR="006561FC" w:rsidRPr="00C57D79" w:rsidRDefault="006561FC" w:rsidP="00A31ABF">
      <w:pPr>
        <w:pStyle w:val="Nagwek2"/>
        <w:numPr>
          <w:ilvl w:val="1"/>
          <w:numId w:val="3"/>
        </w:numPr>
        <w:rPr>
          <w:rFonts w:cs="Times New Roman"/>
        </w:rPr>
      </w:pPr>
      <w:bookmarkStart w:id="5" w:name="_Toc163658682"/>
      <w:r w:rsidRPr="00C57D79">
        <w:rPr>
          <w:rFonts w:cs="Times New Roman"/>
        </w:rPr>
        <w:t>Przyłącza</w:t>
      </w:r>
      <w:bookmarkEnd w:id="5"/>
    </w:p>
    <w:p w:rsidR="00696DE0" w:rsidRDefault="00696DE0" w:rsidP="000575CA">
      <w:pPr>
        <w:pStyle w:val="Bezodstpw"/>
        <w:jc w:val="both"/>
        <w:rPr>
          <w:sz w:val="22"/>
        </w:rPr>
      </w:pPr>
      <w:r>
        <w:rPr>
          <w:sz w:val="22"/>
        </w:rPr>
        <w:t>Projektowane instalacje stanowią instala</w:t>
      </w:r>
      <w:r w:rsidR="004B6A86">
        <w:rPr>
          <w:sz w:val="22"/>
        </w:rPr>
        <w:t>cje zalicznikowe. Rozdzielnica RGnN-część RPOŻ (zasilenia pożarowe) zgodnie z odrębnym opracowaniem – TOM III.</w:t>
      </w:r>
    </w:p>
    <w:p w:rsidR="00D21AE4" w:rsidRPr="000575CA" w:rsidRDefault="00D21AE4" w:rsidP="000575CA">
      <w:pPr>
        <w:pStyle w:val="Bezodstpw"/>
        <w:rPr>
          <w:sz w:val="22"/>
        </w:rPr>
      </w:pPr>
    </w:p>
    <w:p w:rsidR="006561FC" w:rsidRPr="00C57D79" w:rsidRDefault="006561FC" w:rsidP="00A31ABF">
      <w:pPr>
        <w:pStyle w:val="Nagwek2"/>
        <w:numPr>
          <w:ilvl w:val="1"/>
          <w:numId w:val="3"/>
        </w:numPr>
        <w:rPr>
          <w:rFonts w:cs="Times New Roman"/>
        </w:rPr>
      </w:pPr>
      <w:bookmarkStart w:id="6" w:name="_Toc163658683"/>
      <w:r w:rsidRPr="00C57D79">
        <w:rPr>
          <w:rFonts w:cs="Times New Roman"/>
        </w:rPr>
        <w:t xml:space="preserve">Instalacje </w:t>
      </w:r>
      <w:r w:rsidR="00D341EE">
        <w:rPr>
          <w:rFonts w:cs="Times New Roman"/>
        </w:rPr>
        <w:t>SSP</w:t>
      </w:r>
      <w:bookmarkEnd w:id="6"/>
    </w:p>
    <w:p w:rsidR="006561FC" w:rsidRPr="000575CA" w:rsidRDefault="000575CA" w:rsidP="000575CA">
      <w:pPr>
        <w:pStyle w:val="Bezodstpw"/>
        <w:rPr>
          <w:sz w:val="22"/>
        </w:rPr>
      </w:pPr>
      <w:r w:rsidRPr="000575CA">
        <w:rPr>
          <w:sz w:val="22"/>
        </w:rPr>
        <w:t xml:space="preserve">Projekt obejmuje </w:t>
      </w:r>
      <w:r w:rsidR="006561FC" w:rsidRPr="000575CA">
        <w:rPr>
          <w:sz w:val="22"/>
        </w:rPr>
        <w:t>instalacj</w:t>
      </w:r>
      <w:r w:rsidRPr="000575CA">
        <w:rPr>
          <w:sz w:val="22"/>
        </w:rPr>
        <w:t>e</w:t>
      </w:r>
      <w:r w:rsidR="006561FC" w:rsidRPr="000575CA">
        <w:rPr>
          <w:sz w:val="22"/>
        </w:rPr>
        <w:t xml:space="preserve"> elektryczn</w:t>
      </w:r>
      <w:r w:rsidRPr="000575CA">
        <w:rPr>
          <w:sz w:val="22"/>
        </w:rPr>
        <w:t>e</w:t>
      </w:r>
      <w:r w:rsidR="006561FC" w:rsidRPr="000575CA">
        <w:rPr>
          <w:sz w:val="22"/>
        </w:rPr>
        <w:t xml:space="preserve"> dla budynku</w:t>
      </w:r>
      <w:r w:rsidR="00D21AE4" w:rsidRPr="000575CA">
        <w:rPr>
          <w:sz w:val="22"/>
        </w:rPr>
        <w:t>:</w:t>
      </w:r>
    </w:p>
    <w:p w:rsidR="00054B80" w:rsidRDefault="00054B80" w:rsidP="00054B80">
      <w:pPr>
        <w:pStyle w:val="Bezodstpw"/>
        <w:numPr>
          <w:ilvl w:val="0"/>
          <w:numId w:val="11"/>
        </w:numPr>
        <w:rPr>
          <w:sz w:val="22"/>
        </w:rPr>
      </w:pPr>
      <w:r w:rsidRPr="00054B80">
        <w:rPr>
          <w:sz w:val="22"/>
        </w:rPr>
        <w:t>Budowa instalacji Systemu Sygnalizacji Pożaru oraz sterowanie systemem odcięć pożarowych (instalacja wentylacji)</w:t>
      </w:r>
    </w:p>
    <w:p w:rsidR="00054B80" w:rsidRPr="00054B80" w:rsidRDefault="00054B80" w:rsidP="00054B80">
      <w:pPr>
        <w:pStyle w:val="Bezodstpw"/>
        <w:numPr>
          <w:ilvl w:val="0"/>
          <w:numId w:val="11"/>
        </w:numPr>
        <w:rPr>
          <w:sz w:val="22"/>
        </w:rPr>
      </w:pPr>
      <w:r>
        <w:rPr>
          <w:sz w:val="22"/>
        </w:rPr>
        <w:t>I</w:t>
      </w:r>
      <w:r w:rsidRPr="00054B80">
        <w:rPr>
          <w:sz w:val="22"/>
        </w:rPr>
        <w:t>ntegracja z systemem SKD,</w:t>
      </w:r>
    </w:p>
    <w:p w:rsidR="00054B80" w:rsidRPr="00054B80" w:rsidRDefault="00054B80" w:rsidP="00054B80">
      <w:pPr>
        <w:pStyle w:val="Bezodstpw"/>
        <w:numPr>
          <w:ilvl w:val="0"/>
          <w:numId w:val="11"/>
        </w:numPr>
        <w:rPr>
          <w:sz w:val="22"/>
        </w:rPr>
      </w:pPr>
      <w:r w:rsidRPr="00054B80">
        <w:rPr>
          <w:sz w:val="22"/>
        </w:rPr>
        <w:t>Montaż przepustów pożarowych n</w:t>
      </w:r>
      <w:r>
        <w:rPr>
          <w:sz w:val="22"/>
        </w:rPr>
        <w:t>a granicach stref pożarowych przy przejściach okablowania</w:t>
      </w:r>
      <w:r w:rsidRPr="00054B80">
        <w:rPr>
          <w:sz w:val="22"/>
        </w:rPr>
        <w:t>,</w:t>
      </w:r>
    </w:p>
    <w:p w:rsidR="00054B80" w:rsidRPr="00054B80" w:rsidRDefault="00054B80" w:rsidP="00054B80">
      <w:pPr>
        <w:pStyle w:val="Bezodstpw"/>
        <w:numPr>
          <w:ilvl w:val="0"/>
          <w:numId w:val="11"/>
        </w:numPr>
        <w:rPr>
          <w:sz w:val="22"/>
        </w:rPr>
      </w:pPr>
      <w:r w:rsidRPr="00054B80">
        <w:rPr>
          <w:sz w:val="22"/>
        </w:rPr>
        <w:t>Ochrona przeciwpożarowa,</w:t>
      </w:r>
    </w:p>
    <w:p w:rsidR="00054B80" w:rsidRDefault="00054B80" w:rsidP="00054B80">
      <w:pPr>
        <w:pStyle w:val="Bezodstpw"/>
        <w:numPr>
          <w:ilvl w:val="0"/>
          <w:numId w:val="11"/>
        </w:numPr>
        <w:rPr>
          <w:sz w:val="22"/>
        </w:rPr>
      </w:pPr>
      <w:r w:rsidRPr="00054B80">
        <w:rPr>
          <w:sz w:val="22"/>
        </w:rPr>
        <w:t>Ochrona przeciwporażeniowa</w:t>
      </w:r>
      <w:r w:rsidR="00D341EE">
        <w:rPr>
          <w:sz w:val="22"/>
        </w:rPr>
        <w:t>,</w:t>
      </w:r>
    </w:p>
    <w:p w:rsidR="00D341EE" w:rsidRPr="00054B80" w:rsidRDefault="00D341EE" w:rsidP="00054B80">
      <w:pPr>
        <w:pStyle w:val="Bezodstpw"/>
        <w:numPr>
          <w:ilvl w:val="0"/>
          <w:numId w:val="11"/>
        </w:numPr>
        <w:rPr>
          <w:sz w:val="22"/>
        </w:rPr>
      </w:pPr>
      <w:r>
        <w:rPr>
          <w:sz w:val="22"/>
        </w:rPr>
        <w:t>Ochrona przeciwprzepięciowa.</w:t>
      </w:r>
    </w:p>
    <w:p w:rsidR="00054B80" w:rsidRDefault="00054B80" w:rsidP="00054B80">
      <w:pPr>
        <w:pStyle w:val="Bezodstpw"/>
        <w:rPr>
          <w:sz w:val="22"/>
        </w:rPr>
      </w:pPr>
    </w:p>
    <w:p w:rsidR="00054B80" w:rsidRDefault="00054B80" w:rsidP="00054B80">
      <w:pPr>
        <w:pStyle w:val="Bezodstpw"/>
        <w:jc w:val="both"/>
        <w:rPr>
          <w:sz w:val="22"/>
        </w:rPr>
      </w:pPr>
      <w:r w:rsidRPr="00054B80">
        <w:rPr>
          <w:sz w:val="22"/>
        </w:rPr>
        <w:t>Uwaga! Niniejszą dokumentację należy rozpatrywać w powiązaniu z </w:t>
      </w:r>
      <w:r w:rsidR="00D341EE">
        <w:rPr>
          <w:sz w:val="22"/>
        </w:rPr>
        <w:t>TOMEM III – branża elektryczna, zawierającą zasilanie instalacji przeciwpożarowych</w:t>
      </w:r>
      <w:r w:rsidRPr="00054B80">
        <w:rPr>
          <w:sz w:val="22"/>
        </w:rPr>
        <w:t>.</w:t>
      </w:r>
    </w:p>
    <w:p w:rsidR="006561FC" w:rsidRPr="00C31080" w:rsidRDefault="006561FC" w:rsidP="0036654D">
      <w:pPr>
        <w:pStyle w:val="Nagwek1"/>
        <w:keepLines/>
        <w:widowControl/>
        <w:numPr>
          <w:ilvl w:val="0"/>
          <w:numId w:val="3"/>
        </w:numPr>
        <w:autoSpaceDE/>
        <w:autoSpaceDN/>
        <w:adjustRightInd/>
        <w:spacing w:after="0" w:line="276" w:lineRule="auto"/>
        <w:rPr>
          <w:rFonts w:cs="Arial"/>
        </w:rPr>
      </w:pPr>
      <w:bookmarkStart w:id="7" w:name="_Toc163658684"/>
      <w:r w:rsidRPr="00C31080">
        <w:rPr>
          <w:rFonts w:cs="Arial"/>
        </w:rPr>
        <w:t>Podstawa opracowania</w:t>
      </w:r>
      <w:bookmarkEnd w:id="7"/>
    </w:p>
    <w:p w:rsidR="006561FC" w:rsidRPr="009E0E0E" w:rsidRDefault="006561FC" w:rsidP="00B10F54">
      <w:pPr>
        <w:widowControl/>
        <w:numPr>
          <w:ilvl w:val="0"/>
          <w:numId w:val="4"/>
        </w:numPr>
        <w:tabs>
          <w:tab w:val="num" w:pos="426"/>
        </w:tabs>
        <w:autoSpaceDE/>
        <w:autoSpaceDN/>
        <w:adjustRightInd/>
        <w:jc w:val="both"/>
        <w:rPr>
          <w:rFonts w:cs="Arial"/>
          <w:i/>
          <w:sz w:val="22"/>
          <w:lang w:eastAsia="ar-SA"/>
        </w:rPr>
      </w:pPr>
      <w:r w:rsidRPr="009E0E0E">
        <w:rPr>
          <w:rFonts w:cs="Arial"/>
          <w:i/>
          <w:sz w:val="22"/>
          <w:lang w:eastAsia="ar-SA"/>
        </w:rPr>
        <w:t>Umowa</w:t>
      </w:r>
      <w:r w:rsidR="00AC565B">
        <w:rPr>
          <w:rFonts w:cs="Arial"/>
          <w:i/>
          <w:sz w:val="22"/>
          <w:lang w:eastAsia="ar-SA"/>
        </w:rPr>
        <w:t xml:space="preserve"> z </w:t>
      </w:r>
      <w:r w:rsidRPr="009E0E0E">
        <w:rPr>
          <w:rFonts w:cs="Arial"/>
          <w:i/>
          <w:sz w:val="22"/>
          <w:lang w:eastAsia="ar-SA"/>
        </w:rPr>
        <w:t>Inwestorem</w:t>
      </w:r>
    </w:p>
    <w:p w:rsidR="006561FC" w:rsidRDefault="006561FC" w:rsidP="00B10F54">
      <w:pPr>
        <w:widowControl/>
        <w:numPr>
          <w:ilvl w:val="0"/>
          <w:numId w:val="4"/>
        </w:numPr>
        <w:tabs>
          <w:tab w:val="num" w:pos="426"/>
        </w:tabs>
        <w:autoSpaceDE/>
        <w:autoSpaceDN/>
        <w:adjustRightInd/>
        <w:jc w:val="both"/>
        <w:rPr>
          <w:rFonts w:cs="Arial"/>
          <w:i/>
          <w:sz w:val="22"/>
          <w:lang w:eastAsia="ar-SA"/>
        </w:rPr>
      </w:pPr>
      <w:r w:rsidRPr="009E0E0E">
        <w:rPr>
          <w:rFonts w:cs="Arial"/>
          <w:i/>
          <w:sz w:val="22"/>
          <w:lang w:eastAsia="ar-SA"/>
        </w:rPr>
        <w:t>Uzgodnienia bieżące ze służbami technicznymi Użytkownika</w:t>
      </w:r>
    </w:p>
    <w:p w:rsidR="0071730E" w:rsidRPr="0071730E" w:rsidRDefault="0071730E" w:rsidP="0071730E">
      <w:pPr>
        <w:widowControl/>
        <w:numPr>
          <w:ilvl w:val="0"/>
          <w:numId w:val="4"/>
        </w:numPr>
        <w:autoSpaceDE/>
        <w:autoSpaceDN/>
        <w:adjustRightInd/>
        <w:jc w:val="both"/>
        <w:rPr>
          <w:rFonts w:cs="Arial"/>
          <w:i/>
          <w:sz w:val="22"/>
          <w:lang w:eastAsia="ar-SA"/>
        </w:rPr>
      </w:pPr>
      <w:r w:rsidRPr="0071730E">
        <w:rPr>
          <w:rFonts w:cs="Arial"/>
          <w:i/>
          <w:sz w:val="22"/>
          <w:lang w:eastAsia="ar-SA"/>
        </w:rPr>
        <w:t>Uzgodnienia z rzeczoznawcą ds. zabezpieczeń pożarowych</w:t>
      </w:r>
    </w:p>
    <w:p w:rsidR="0071730E" w:rsidRPr="0071730E" w:rsidRDefault="0071730E" w:rsidP="0071730E">
      <w:pPr>
        <w:widowControl/>
        <w:numPr>
          <w:ilvl w:val="0"/>
          <w:numId w:val="4"/>
        </w:numPr>
        <w:autoSpaceDE/>
        <w:autoSpaceDN/>
        <w:adjustRightInd/>
        <w:jc w:val="both"/>
        <w:rPr>
          <w:rFonts w:cs="Arial"/>
          <w:i/>
          <w:sz w:val="22"/>
          <w:lang w:eastAsia="ar-SA"/>
        </w:rPr>
      </w:pPr>
      <w:r w:rsidRPr="0071730E">
        <w:rPr>
          <w:rFonts w:cs="Arial"/>
          <w:i/>
          <w:sz w:val="22"/>
          <w:lang w:eastAsia="ar-SA"/>
        </w:rPr>
        <w:t>Wytyczne projektowania Instalacji Sygnalizacji Pożarowej SITP WP – 02:2010</w:t>
      </w:r>
    </w:p>
    <w:p w:rsidR="006561FC" w:rsidRPr="0071730E" w:rsidRDefault="006561FC" w:rsidP="005B4BF2">
      <w:pPr>
        <w:widowControl/>
        <w:numPr>
          <w:ilvl w:val="0"/>
          <w:numId w:val="4"/>
        </w:numPr>
        <w:autoSpaceDE/>
        <w:autoSpaceDN/>
        <w:adjustRightInd/>
        <w:jc w:val="both"/>
        <w:rPr>
          <w:rFonts w:cs="Arial"/>
          <w:i/>
          <w:sz w:val="22"/>
          <w:lang w:eastAsia="ar-SA"/>
        </w:rPr>
      </w:pPr>
      <w:r w:rsidRPr="0071730E">
        <w:rPr>
          <w:rFonts w:cs="Arial"/>
          <w:i/>
          <w:sz w:val="22"/>
          <w:lang w:eastAsia="ar-SA"/>
        </w:rPr>
        <w:t>Przepisy</w:t>
      </w:r>
      <w:r w:rsidR="00AC565B" w:rsidRPr="0071730E">
        <w:rPr>
          <w:rFonts w:cs="Arial"/>
          <w:i/>
          <w:sz w:val="22"/>
          <w:lang w:eastAsia="ar-SA"/>
        </w:rPr>
        <w:t xml:space="preserve"> i </w:t>
      </w:r>
      <w:r w:rsidRPr="0071730E">
        <w:rPr>
          <w:rFonts w:cs="Arial"/>
          <w:i/>
          <w:sz w:val="22"/>
          <w:lang w:eastAsia="ar-SA"/>
        </w:rPr>
        <w:t>Normy (lub równoważne do wskazanych norm):</w:t>
      </w:r>
    </w:p>
    <w:p w:rsidR="00402BE0" w:rsidRPr="00001FA7" w:rsidRDefault="00402BE0" w:rsidP="00402BE0">
      <w:pPr>
        <w:pStyle w:val="Bezodstpw"/>
        <w:numPr>
          <w:ilvl w:val="0"/>
          <w:numId w:val="11"/>
        </w:numPr>
        <w:jc w:val="both"/>
        <w:rPr>
          <w:sz w:val="22"/>
        </w:rPr>
      </w:pPr>
      <w:r w:rsidRPr="00001FA7">
        <w:rPr>
          <w:sz w:val="22"/>
        </w:rPr>
        <w:t>Ustawa</w:t>
      </w:r>
      <w:r>
        <w:rPr>
          <w:sz w:val="22"/>
        </w:rPr>
        <w:t xml:space="preserve"> z </w:t>
      </w:r>
      <w:r w:rsidRPr="00001FA7">
        <w:rPr>
          <w:sz w:val="22"/>
        </w:rPr>
        <w:t>dnia 7 lipca 1994 r.- Prawo Budowlane (Dz. U.</w:t>
      </w:r>
      <w:r>
        <w:rPr>
          <w:sz w:val="22"/>
        </w:rPr>
        <w:t xml:space="preserve"> z </w:t>
      </w:r>
      <w:r w:rsidRPr="00001FA7">
        <w:rPr>
          <w:sz w:val="22"/>
        </w:rPr>
        <w:t>2023 r. poz</w:t>
      </w:r>
      <w:r>
        <w:rPr>
          <w:sz w:val="22"/>
        </w:rPr>
        <w:t xml:space="preserve"> </w:t>
      </w:r>
      <w:r w:rsidRPr="003D1446">
        <w:rPr>
          <w:sz w:val="22"/>
          <w:szCs w:val="20"/>
        </w:rPr>
        <w:t>682, 553, 967, 1506, 1597, 1681, 1688, 1762, 1890, 1963, 2029</w:t>
      </w:r>
      <w:r>
        <w:rPr>
          <w:sz w:val="22"/>
        </w:rPr>
        <w:t>)</w:t>
      </w:r>
    </w:p>
    <w:p w:rsidR="00402BE0" w:rsidRPr="00B15A96" w:rsidRDefault="00402BE0" w:rsidP="00402BE0">
      <w:pPr>
        <w:pStyle w:val="Bezodstpw"/>
        <w:numPr>
          <w:ilvl w:val="0"/>
          <w:numId w:val="11"/>
        </w:numPr>
        <w:jc w:val="both"/>
        <w:rPr>
          <w:sz w:val="22"/>
        </w:rPr>
      </w:pPr>
      <w:r w:rsidRPr="00B15A96">
        <w:rPr>
          <w:sz w:val="22"/>
        </w:rPr>
        <w:t>Ustawa</w:t>
      </w:r>
      <w:r>
        <w:rPr>
          <w:sz w:val="22"/>
        </w:rPr>
        <w:t xml:space="preserve"> z </w:t>
      </w:r>
      <w:r w:rsidRPr="00B15A96">
        <w:rPr>
          <w:sz w:val="22"/>
        </w:rPr>
        <w:t>dnia 16 kwietnia 2004r.</w:t>
      </w:r>
      <w:r>
        <w:rPr>
          <w:sz w:val="22"/>
        </w:rPr>
        <w:t xml:space="preserve"> o </w:t>
      </w:r>
      <w:r w:rsidRPr="00B15A96">
        <w:rPr>
          <w:sz w:val="22"/>
        </w:rPr>
        <w:t>wyrobach budowlanych (D</w:t>
      </w:r>
      <w:r w:rsidRPr="00B15A96">
        <w:t xml:space="preserve"> </w:t>
      </w:r>
      <w:r w:rsidRPr="00B15A96">
        <w:rPr>
          <w:sz w:val="22"/>
        </w:rPr>
        <w:t>Dz. U.</w:t>
      </w:r>
      <w:r>
        <w:rPr>
          <w:sz w:val="22"/>
        </w:rPr>
        <w:t xml:space="preserve"> z </w:t>
      </w:r>
      <w:r w:rsidRPr="00B15A96">
        <w:rPr>
          <w:sz w:val="22"/>
        </w:rPr>
        <w:t>2021 r.</w:t>
      </w:r>
      <w:r>
        <w:rPr>
          <w:sz w:val="22"/>
        </w:rPr>
        <w:t xml:space="preserve"> </w:t>
      </w:r>
      <w:r w:rsidRPr="00B15A96">
        <w:rPr>
          <w:sz w:val="22"/>
        </w:rPr>
        <w:t>poz. 1213).</w:t>
      </w:r>
    </w:p>
    <w:p w:rsidR="00402BE0" w:rsidRPr="00B15A96" w:rsidRDefault="00402BE0" w:rsidP="00402BE0">
      <w:pPr>
        <w:pStyle w:val="Bezodstpw"/>
        <w:numPr>
          <w:ilvl w:val="0"/>
          <w:numId w:val="11"/>
        </w:numPr>
        <w:jc w:val="both"/>
        <w:rPr>
          <w:sz w:val="22"/>
        </w:rPr>
      </w:pPr>
      <w:r w:rsidRPr="00B15A96">
        <w:rPr>
          <w:sz w:val="22"/>
        </w:rPr>
        <w:t>Ustawa</w:t>
      </w:r>
      <w:r>
        <w:rPr>
          <w:sz w:val="22"/>
        </w:rPr>
        <w:t xml:space="preserve"> z </w:t>
      </w:r>
      <w:r w:rsidRPr="00B15A96">
        <w:rPr>
          <w:sz w:val="22"/>
        </w:rPr>
        <w:t>dnia 24 sierpnia 1991r.</w:t>
      </w:r>
      <w:r>
        <w:rPr>
          <w:sz w:val="22"/>
        </w:rPr>
        <w:t xml:space="preserve"> o </w:t>
      </w:r>
      <w:r w:rsidRPr="00B15A96">
        <w:rPr>
          <w:sz w:val="22"/>
        </w:rPr>
        <w:t>ochronie przeciwpożarowej (Dz. U.</w:t>
      </w:r>
      <w:r>
        <w:rPr>
          <w:sz w:val="22"/>
        </w:rPr>
        <w:t xml:space="preserve"> z </w:t>
      </w:r>
      <w:r w:rsidRPr="00B15A96">
        <w:rPr>
          <w:sz w:val="22"/>
        </w:rPr>
        <w:t>2022 r. poz. 2057,</w:t>
      </w:r>
      <w:r>
        <w:rPr>
          <w:sz w:val="22"/>
        </w:rPr>
        <w:t xml:space="preserve"> z </w:t>
      </w:r>
      <w:r w:rsidRPr="00B15A96">
        <w:rPr>
          <w:sz w:val="22"/>
        </w:rPr>
        <w:t>2023</w:t>
      </w:r>
      <w:r>
        <w:rPr>
          <w:sz w:val="22"/>
        </w:rPr>
        <w:t xml:space="preserve"> </w:t>
      </w:r>
      <w:r w:rsidRPr="00B15A96">
        <w:rPr>
          <w:sz w:val="22"/>
        </w:rPr>
        <w:t>r. poz. 1088, 1560. Dz.U.2016.191).</w:t>
      </w:r>
    </w:p>
    <w:p w:rsidR="00402BE0" w:rsidRPr="004F7AFC" w:rsidRDefault="00402BE0" w:rsidP="00402BE0">
      <w:pPr>
        <w:pStyle w:val="Bezodstpw"/>
        <w:numPr>
          <w:ilvl w:val="0"/>
          <w:numId w:val="11"/>
        </w:numPr>
        <w:jc w:val="both"/>
        <w:rPr>
          <w:sz w:val="22"/>
        </w:rPr>
      </w:pPr>
      <w:r w:rsidRPr="004F7AFC">
        <w:rPr>
          <w:sz w:val="22"/>
        </w:rPr>
        <w:t>Rozporządzenie Ministra Infrastruktury</w:t>
      </w:r>
      <w:r>
        <w:rPr>
          <w:sz w:val="22"/>
        </w:rPr>
        <w:t xml:space="preserve"> z </w:t>
      </w:r>
      <w:r w:rsidRPr="004F7AFC">
        <w:rPr>
          <w:sz w:val="22"/>
        </w:rPr>
        <w:t>dnia 6 lutego 2003 r.</w:t>
      </w:r>
      <w:r>
        <w:rPr>
          <w:sz w:val="22"/>
        </w:rPr>
        <w:t xml:space="preserve"> w </w:t>
      </w:r>
      <w:r w:rsidRPr="004F7AFC">
        <w:rPr>
          <w:sz w:val="22"/>
        </w:rPr>
        <w:t>sprawie bezpieczeństwa</w:t>
      </w:r>
      <w:r>
        <w:rPr>
          <w:sz w:val="22"/>
        </w:rPr>
        <w:t xml:space="preserve"> i </w:t>
      </w:r>
      <w:r w:rsidRPr="004F7AFC">
        <w:rPr>
          <w:sz w:val="22"/>
        </w:rPr>
        <w:t>higieny pracy podczas wykonywania robot budowlanych (Dz.U.2003.47.401).</w:t>
      </w:r>
    </w:p>
    <w:p w:rsidR="00402BE0" w:rsidRPr="004F7AFC" w:rsidRDefault="00402BE0" w:rsidP="00402BE0">
      <w:pPr>
        <w:pStyle w:val="Bezodstpw"/>
        <w:numPr>
          <w:ilvl w:val="0"/>
          <w:numId w:val="11"/>
        </w:numPr>
        <w:jc w:val="both"/>
        <w:rPr>
          <w:sz w:val="22"/>
        </w:rPr>
      </w:pPr>
      <w:r w:rsidRPr="004F7AFC">
        <w:rPr>
          <w:sz w:val="22"/>
        </w:rPr>
        <w:t>Rozporządzenie Ministra Infrastruktury</w:t>
      </w:r>
      <w:r>
        <w:rPr>
          <w:sz w:val="22"/>
        </w:rPr>
        <w:t xml:space="preserve"> z </w:t>
      </w:r>
      <w:r w:rsidRPr="004F7AFC">
        <w:rPr>
          <w:sz w:val="22"/>
        </w:rPr>
        <w:t>dnia 12.04.2002 r.</w:t>
      </w:r>
      <w:r>
        <w:rPr>
          <w:sz w:val="22"/>
        </w:rPr>
        <w:t xml:space="preserve"> w </w:t>
      </w:r>
      <w:r w:rsidRPr="004F7AFC">
        <w:rPr>
          <w:sz w:val="22"/>
        </w:rPr>
        <w:t>sprawie warunków technicznych, jakim powinny odpowiadać budynki</w:t>
      </w:r>
      <w:r>
        <w:rPr>
          <w:sz w:val="22"/>
        </w:rPr>
        <w:t xml:space="preserve"> i </w:t>
      </w:r>
      <w:r w:rsidRPr="004F7AFC">
        <w:rPr>
          <w:sz w:val="22"/>
        </w:rPr>
        <w:t>ich usytuowanie (</w:t>
      </w:r>
      <w:r w:rsidRPr="00B15A96">
        <w:rPr>
          <w:sz w:val="22"/>
        </w:rPr>
        <w:t>Dz.U. 2022 poz. 1225</w:t>
      </w:r>
      <w:r w:rsidRPr="004F7AFC">
        <w:rPr>
          <w:sz w:val="22"/>
        </w:rPr>
        <w:t>).</w:t>
      </w:r>
    </w:p>
    <w:p w:rsidR="00402BE0" w:rsidRDefault="00402BE0" w:rsidP="00402BE0">
      <w:pPr>
        <w:pStyle w:val="Bezodstpw"/>
        <w:numPr>
          <w:ilvl w:val="0"/>
          <w:numId w:val="11"/>
        </w:numPr>
        <w:jc w:val="both"/>
        <w:rPr>
          <w:sz w:val="22"/>
        </w:rPr>
      </w:pPr>
      <w:r w:rsidRPr="004F7AFC">
        <w:rPr>
          <w:sz w:val="22"/>
        </w:rPr>
        <w:t>Rozporządzenie Ministra Spraw Wewnętrznych</w:t>
      </w:r>
      <w:r>
        <w:rPr>
          <w:sz w:val="22"/>
        </w:rPr>
        <w:t xml:space="preserve"> i </w:t>
      </w:r>
      <w:r w:rsidRPr="004F7AFC">
        <w:rPr>
          <w:sz w:val="22"/>
        </w:rPr>
        <w:t>Administracji</w:t>
      </w:r>
      <w:r>
        <w:rPr>
          <w:sz w:val="22"/>
        </w:rPr>
        <w:t xml:space="preserve"> z </w:t>
      </w:r>
      <w:r w:rsidRPr="004F7AFC">
        <w:rPr>
          <w:sz w:val="22"/>
        </w:rPr>
        <w:t>dn.07.06.2010 r.</w:t>
      </w:r>
      <w:r>
        <w:rPr>
          <w:sz w:val="22"/>
        </w:rPr>
        <w:t xml:space="preserve"> w </w:t>
      </w:r>
      <w:r w:rsidRPr="004F7AFC">
        <w:rPr>
          <w:sz w:val="22"/>
        </w:rPr>
        <w:t>sprawie ochrony przeciwpożarowej budynków, innych obiektów budowlanych</w:t>
      </w:r>
      <w:r>
        <w:rPr>
          <w:sz w:val="22"/>
        </w:rPr>
        <w:t xml:space="preserve"> i </w:t>
      </w:r>
      <w:r w:rsidRPr="004F7AFC">
        <w:rPr>
          <w:sz w:val="22"/>
        </w:rPr>
        <w:t>terenów (</w:t>
      </w:r>
      <w:r w:rsidRPr="00B15A96">
        <w:rPr>
          <w:sz w:val="22"/>
        </w:rPr>
        <w:t>Dz.U. 2023 poz. 822</w:t>
      </w:r>
      <w:r w:rsidRPr="004F7AFC">
        <w:rPr>
          <w:sz w:val="22"/>
        </w:rPr>
        <w:t>).</w:t>
      </w:r>
    </w:p>
    <w:p w:rsidR="00402BE0" w:rsidRPr="004F7AFC" w:rsidRDefault="00402BE0" w:rsidP="00402BE0">
      <w:pPr>
        <w:pStyle w:val="Bezodstpw"/>
        <w:numPr>
          <w:ilvl w:val="0"/>
          <w:numId w:val="11"/>
        </w:numPr>
        <w:jc w:val="both"/>
        <w:rPr>
          <w:sz w:val="22"/>
        </w:rPr>
      </w:pPr>
      <w:r w:rsidRPr="004F7AFC">
        <w:rPr>
          <w:sz w:val="22"/>
        </w:rPr>
        <w:t>Rozporządzenie Ministra Pracy</w:t>
      </w:r>
      <w:r>
        <w:rPr>
          <w:sz w:val="22"/>
        </w:rPr>
        <w:t xml:space="preserve"> i </w:t>
      </w:r>
      <w:r w:rsidRPr="004F7AFC">
        <w:rPr>
          <w:sz w:val="22"/>
        </w:rPr>
        <w:t>Polityki Socjalnej</w:t>
      </w:r>
      <w:r>
        <w:rPr>
          <w:sz w:val="22"/>
        </w:rPr>
        <w:t xml:space="preserve"> z </w:t>
      </w:r>
      <w:r w:rsidRPr="004F7AFC">
        <w:rPr>
          <w:sz w:val="22"/>
        </w:rPr>
        <w:t>dnia 26 września 1997r.</w:t>
      </w:r>
      <w:r>
        <w:rPr>
          <w:sz w:val="22"/>
        </w:rPr>
        <w:t xml:space="preserve"> w </w:t>
      </w:r>
      <w:r w:rsidRPr="004F7AFC">
        <w:rPr>
          <w:sz w:val="22"/>
        </w:rPr>
        <w:t>sprawie ogólnych przepisów bezpieczeństwa</w:t>
      </w:r>
      <w:r>
        <w:rPr>
          <w:sz w:val="22"/>
        </w:rPr>
        <w:t xml:space="preserve"> i </w:t>
      </w:r>
      <w:r w:rsidRPr="004F7AFC">
        <w:rPr>
          <w:sz w:val="22"/>
        </w:rPr>
        <w:t>higieny pracy (</w:t>
      </w:r>
      <w:r w:rsidRPr="00B15A96">
        <w:rPr>
          <w:sz w:val="22"/>
        </w:rPr>
        <w:t>Dz.U. 2003 nr 169 poz. 1650</w:t>
      </w:r>
      <w:r w:rsidRPr="004F7AFC">
        <w:rPr>
          <w:sz w:val="22"/>
        </w:rPr>
        <w:t>).</w:t>
      </w:r>
    </w:p>
    <w:p w:rsidR="00402BE0" w:rsidRPr="004F7AFC" w:rsidRDefault="00402BE0" w:rsidP="00402BE0">
      <w:pPr>
        <w:pStyle w:val="Bezodstpw"/>
        <w:numPr>
          <w:ilvl w:val="0"/>
          <w:numId w:val="11"/>
        </w:numPr>
        <w:jc w:val="both"/>
        <w:rPr>
          <w:sz w:val="22"/>
        </w:rPr>
      </w:pPr>
      <w:r w:rsidRPr="004F7AFC">
        <w:rPr>
          <w:sz w:val="22"/>
        </w:rPr>
        <w:t>Rozporządzenie Ministra Infrastruktury</w:t>
      </w:r>
      <w:r>
        <w:rPr>
          <w:sz w:val="22"/>
        </w:rPr>
        <w:t xml:space="preserve"> z </w:t>
      </w:r>
      <w:r w:rsidRPr="004F7AFC">
        <w:rPr>
          <w:sz w:val="22"/>
        </w:rPr>
        <w:t>dnia 23 czerwca 2003 r.</w:t>
      </w:r>
      <w:r>
        <w:rPr>
          <w:sz w:val="22"/>
        </w:rPr>
        <w:t xml:space="preserve"> w </w:t>
      </w:r>
      <w:r w:rsidRPr="004F7AFC">
        <w:rPr>
          <w:sz w:val="22"/>
        </w:rPr>
        <w:t>sprawie informacji dotyczącej bezpieczeństwa</w:t>
      </w:r>
      <w:r>
        <w:rPr>
          <w:sz w:val="22"/>
        </w:rPr>
        <w:t xml:space="preserve"> i </w:t>
      </w:r>
      <w:r w:rsidRPr="004F7AFC">
        <w:rPr>
          <w:sz w:val="22"/>
        </w:rPr>
        <w:t>ochrony zdrowia oraz planu bezpieczeństwa</w:t>
      </w:r>
      <w:r>
        <w:rPr>
          <w:sz w:val="22"/>
        </w:rPr>
        <w:t xml:space="preserve"> i </w:t>
      </w:r>
      <w:r w:rsidRPr="004F7AFC">
        <w:rPr>
          <w:sz w:val="22"/>
        </w:rPr>
        <w:t>ochrony zdrowia (</w:t>
      </w:r>
      <w:r w:rsidRPr="00B15A96">
        <w:rPr>
          <w:sz w:val="22"/>
        </w:rPr>
        <w:t>Dz.U. 2003 nr 120 poz. 1126</w:t>
      </w:r>
      <w:r w:rsidRPr="004F7AFC">
        <w:rPr>
          <w:sz w:val="22"/>
        </w:rPr>
        <w:t>).</w:t>
      </w:r>
    </w:p>
    <w:p w:rsidR="00424031" w:rsidRPr="00424031" w:rsidRDefault="00424031" w:rsidP="00E346E5">
      <w:pPr>
        <w:pStyle w:val="Bezodstpw"/>
        <w:numPr>
          <w:ilvl w:val="0"/>
          <w:numId w:val="11"/>
        </w:numPr>
        <w:jc w:val="both"/>
        <w:rPr>
          <w:sz w:val="22"/>
        </w:rPr>
      </w:pPr>
      <w:r w:rsidRPr="00424031">
        <w:rPr>
          <w:sz w:val="22"/>
        </w:rPr>
        <w:t>W zakresie bezpieczeństwa pożarowego:</w:t>
      </w:r>
    </w:p>
    <w:p w:rsidR="00835233" w:rsidRPr="00835233" w:rsidRDefault="00835233" w:rsidP="00835233">
      <w:pPr>
        <w:pStyle w:val="Bezodstpw"/>
        <w:numPr>
          <w:ilvl w:val="0"/>
          <w:numId w:val="11"/>
        </w:numPr>
        <w:jc w:val="both"/>
        <w:rPr>
          <w:sz w:val="22"/>
        </w:rPr>
      </w:pPr>
      <w:r w:rsidRPr="00835233">
        <w:rPr>
          <w:sz w:val="22"/>
        </w:rPr>
        <w:t>PN-HD 60364-4-41:2017-09 – Instalacje elektryczne niskiego napięcia -- Część 4-41: Ochrona dla zapewnienia bezpieczeństwa -- Ochrona przed porażeniem elektrycznym</w:t>
      </w:r>
    </w:p>
    <w:p w:rsidR="00835233" w:rsidRPr="00835233" w:rsidRDefault="00835233" w:rsidP="00835233">
      <w:pPr>
        <w:pStyle w:val="Bezodstpw"/>
        <w:numPr>
          <w:ilvl w:val="0"/>
          <w:numId w:val="11"/>
        </w:numPr>
        <w:jc w:val="both"/>
        <w:rPr>
          <w:sz w:val="22"/>
        </w:rPr>
      </w:pPr>
      <w:r w:rsidRPr="00835233">
        <w:rPr>
          <w:sz w:val="22"/>
        </w:rPr>
        <w:t>PN-HD 60364-4-43:2012 – Instalacje elektryczne niskiego napięcia -- Część 4-43: Ochrona dla zapewnienia bezpieczeństwa -- Ochrona przed prądem przetężeniowym</w:t>
      </w:r>
    </w:p>
    <w:p w:rsidR="00835233" w:rsidRPr="00835233" w:rsidRDefault="00835233" w:rsidP="00835233">
      <w:pPr>
        <w:pStyle w:val="Bezodstpw"/>
        <w:numPr>
          <w:ilvl w:val="0"/>
          <w:numId w:val="11"/>
        </w:numPr>
        <w:jc w:val="both"/>
        <w:rPr>
          <w:sz w:val="22"/>
        </w:rPr>
      </w:pPr>
      <w:r w:rsidRPr="00835233">
        <w:rPr>
          <w:sz w:val="22"/>
        </w:rPr>
        <w:t>PN-HD 60364-5-51:2011 – Instalacje elektryczne w obiektach budowlanych -- Część 5-51: Dobór i montaż wyposażenia elektrycznego -- Postanowienia ogólne</w:t>
      </w:r>
    </w:p>
    <w:p w:rsidR="00835233" w:rsidRPr="00835233" w:rsidRDefault="00835233" w:rsidP="00835233">
      <w:pPr>
        <w:pStyle w:val="Bezodstpw"/>
        <w:numPr>
          <w:ilvl w:val="0"/>
          <w:numId w:val="11"/>
        </w:numPr>
        <w:jc w:val="both"/>
        <w:rPr>
          <w:sz w:val="22"/>
        </w:rPr>
      </w:pPr>
      <w:r w:rsidRPr="00835233">
        <w:rPr>
          <w:sz w:val="22"/>
        </w:rPr>
        <w:t>PN-HD 60364-5-52:2011 – Instalacje elektryczne niskiego napięcia -- Część 5-52: Dobór i montaż wyposażenia elektrycznego -- Oprzewodowanie</w:t>
      </w:r>
    </w:p>
    <w:p w:rsidR="00835233" w:rsidRPr="00835233" w:rsidRDefault="00835233" w:rsidP="00835233">
      <w:pPr>
        <w:pStyle w:val="Bezodstpw"/>
        <w:numPr>
          <w:ilvl w:val="0"/>
          <w:numId w:val="11"/>
        </w:numPr>
        <w:jc w:val="both"/>
        <w:rPr>
          <w:sz w:val="22"/>
        </w:rPr>
      </w:pPr>
      <w:r w:rsidRPr="00835233">
        <w:rPr>
          <w:sz w:val="22"/>
        </w:rPr>
        <w:t>PN-HD 60364-6:2016-07 – Instalacje elektryczne niskiego napięcia -- Część 6: Sprawdzanie</w:t>
      </w:r>
    </w:p>
    <w:p w:rsidR="00835233" w:rsidRPr="00835233" w:rsidRDefault="00835233" w:rsidP="00835233">
      <w:pPr>
        <w:pStyle w:val="Bezodstpw"/>
        <w:numPr>
          <w:ilvl w:val="0"/>
          <w:numId w:val="11"/>
        </w:numPr>
        <w:jc w:val="both"/>
        <w:rPr>
          <w:sz w:val="22"/>
        </w:rPr>
      </w:pPr>
      <w:r w:rsidRPr="00835233">
        <w:rPr>
          <w:sz w:val="22"/>
        </w:rPr>
        <w:t>PN-EN ISO 13943:2017-10 – Bezpieczeństwo pożarowe -- Terminologia</w:t>
      </w:r>
    </w:p>
    <w:p w:rsidR="00835233" w:rsidRPr="00835233" w:rsidRDefault="00835233" w:rsidP="00835233">
      <w:pPr>
        <w:pStyle w:val="Bezodstpw"/>
        <w:numPr>
          <w:ilvl w:val="0"/>
          <w:numId w:val="11"/>
        </w:numPr>
        <w:jc w:val="both"/>
        <w:rPr>
          <w:sz w:val="22"/>
        </w:rPr>
      </w:pPr>
      <w:r w:rsidRPr="00835233">
        <w:rPr>
          <w:sz w:val="22"/>
        </w:rPr>
        <w:t>PN-ISO 8421-6:1997 – Ochrona przeciwpożarowa -- Terminologia -- Ewakuacja i środki ewakuacji</w:t>
      </w:r>
    </w:p>
    <w:p w:rsidR="00835233" w:rsidRPr="00835233" w:rsidRDefault="00835233" w:rsidP="00835233">
      <w:pPr>
        <w:pStyle w:val="Bezodstpw"/>
        <w:numPr>
          <w:ilvl w:val="0"/>
          <w:numId w:val="11"/>
        </w:numPr>
        <w:jc w:val="both"/>
        <w:rPr>
          <w:sz w:val="22"/>
        </w:rPr>
      </w:pPr>
      <w:r w:rsidRPr="00835233">
        <w:rPr>
          <w:sz w:val="22"/>
        </w:rPr>
        <w:lastRenderedPageBreak/>
        <w:t>PN-EN 54-1:2011 – Systemy sygnalizacji pożarowej -- Część 1: Wprowadzenie</w:t>
      </w:r>
    </w:p>
    <w:p w:rsidR="00835233" w:rsidRPr="00835233" w:rsidRDefault="00835233" w:rsidP="00835233">
      <w:pPr>
        <w:pStyle w:val="Bezodstpw"/>
        <w:numPr>
          <w:ilvl w:val="0"/>
          <w:numId w:val="11"/>
        </w:numPr>
        <w:jc w:val="both"/>
        <w:rPr>
          <w:sz w:val="22"/>
        </w:rPr>
      </w:pPr>
      <w:r w:rsidRPr="00835233">
        <w:rPr>
          <w:sz w:val="22"/>
        </w:rPr>
        <w:t>PN-EN 54-2:2002 – Systemy sygnalizacji pożarowej -- Część 2: Centrale sygnalizacji pożarowej</w:t>
      </w:r>
    </w:p>
    <w:p w:rsidR="00835233" w:rsidRPr="00835233" w:rsidRDefault="00835233" w:rsidP="00835233">
      <w:pPr>
        <w:pStyle w:val="Bezodstpw"/>
        <w:numPr>
          <w:ilvl w:val="0"/>
          <w:numId w:val="11"/>
        </w:numPr>
        <w:jc w:val="both"/>
        <w:rPr>
          <w:sz w:val="22"/>
        </w:rPr>
      </w:pPr>
      <w:r w:rsidRPr="00835233">
        <w:rPr>
          <w:sz w:val="22"/>
        </w:rPr>
        <w:t>PN-EN 54-3:2014-12 – Systemy sygnalizacji pożarowej -- Część 3: Pożarowe urządzenia alarmowe -- Sygnalizatory akustyczne</w:t>
      </w:r>
    </w:p>
    <w:p w:rsidR="00835233" w:rsidRPr="00835233" w:rsidRDefault="00835233" w:rsidP="00835233">
      <w:pPr>
        <w:pStyle w:val="Bezodstpw"/>
        <w:numPr>
          <w:ilvl w:val="0"/>
          <w:numId w:val="11"/>
        </w:numPr>
        <w:jc w:val="both"/>
        <w:rPr>
          <w:sz w:val="22"/>
        </w:rPr>
      </w:pPr>
      <w:r w:rsidRPr="00835233">
        <w:rPr>
          <w:sz w:val="22"/>
        </w:rPr>
        <w:t>PN-EN 54-4:2001 – Systemy sygnalizacji pożarowej -- Część 4: Zasilacze</w:t>
      </w:r>
    </w:p>
    <w:p w:rsidR="00835233" w:rsidRPr="00835233" w:rsidRDefault="00835233" w:rsidP="00835233">
      <w:pPr>
        <w:pStyle w:val="Bezodstpw"/>
        <w:numPr>
          <w:ilvl w:val="0"/>
          <w:numId w:val="11"/>
        </w:numPr>
        <w:jc w:val="both"/>
        <w:rPr>
          <w:sz w:val="22"/>
        </w:rPr>
      </w:pPr>
      <w:r w:rsidRPr="00835233">
        <w:rPr>
          <w:sz w:val="22"/>
        </w:rPr>
        <w:t>PN-EN 54-13:2017-05 – Systemy sygnalizacji pożarowej -- Część 13: Ocena kompatybilności możliwości przyłączenia podzespołów systemu</w:t>
      </w:r>
    </w:p>
    <w:p w:rsidR="00835233" w:rsidRPr="00835233" w:rsidRDefault="00835233" w:rsidP="00835233">
      <w:pPr>
        <w:pStyle w:val="Bezodstpw"/>
        <w:numPr>
          <w:ilvl w:val="0"/>
          <w:numId w:val="11"/>
        </w:numPr>
        <w:jc w:val="both"/>
        <w:rPr>
          <w:sz w:val="22"/>
        </w:rPr>
      </w:pPr>
      <w:r w:rsidRPr="00835233">
        <w:rPr>
          <w:sz w:val="22"/>
        </w:rPr>
        <w:t>PN-EN 54-17:2007 – Systemy sygnalizacji pożarowej -- Część 17: Izolatory zwarć</w:t>
      </w:r>
    </w:p>
    <w:p w:rsidR="00835233" w:rsidRPr="00835233" w:rsidRDefault="00835233" w:rsidP="00835233">
      <w:pPr>
        <w:pStyle w:val="Bezodstpw"/>
        <w:numPr>
          <w:ilvl w:val="0"/>
          <w:numId w:val="11"/>
        </w:numPr>
        <w:jc w:val="both"/>
        <w:rPr>
          <w:sz w:val="22"/>
        </w:rPr>
      </w:pPr>
      <w:r w:rsidRPr="00835233">
        <w:rPr>
          <w:sz w:val="22"/>
        </w:rPr>
        <w:t>PN-EN 54-18:2007 – Systemy sygnalizacji pożarowej -- Część 18: Urządzenia wejścia/wyjścia</w:t>
      </w:r>
    </w:p>
    <w:p w:rsidR="00835233" w:rsidRPr="00835233" w:rsidRDefault="00835233" w:rsidP="00835233">
      <w:pPr>
        <w:pStyle w:val="Bezodstpw"/>
        <w:numPr>
          <w:ilvl w:val="0"/>
          <w:numId w:val="11"/>
        </w:numPr>
        <w:jc w:val="both"/>
        <w:rPr>
          <w:sz w:val="22"/>
        </w:rPr>
      </w:pPr>
      <w:r w:rsidRPr="00835233">
        <w:rPr>
          <w:sz w:val="22"/>
        </w:rPr>
        <w:t>PN-EN 54-23:2010 – Systemy sygnalizacji pożarowej -- Część 23: Pożarowe urządzenia alarmowe -- Sygnalizatory optyczne</w:t>
      </w:r>
    </w:p>
    <w:p w:rsidR="00835233" w:rsidRPr="00835233" w:rsidRDefault="00835233" w:rsidP="00835233">
      <w:pPr>
        <w:pStyle w:val="Bezodstpw"/>
        <w:numPr>
          <w:ilvl w:val="0"/>
          <w:numId w:val="11"/>
        </w:numPr>
        <w:jc w:val="both"/>
        <w:rPr>
          <w:sz w:val="22"/>
        </w:rPr>
      </w:pPr>
      <w:r w:rsidRPr="00835233">
        <w:rPr>
          <w:sz w:val="22"/>
        </w:rPr>
        <w:t>PN-EN 54-29:2015-05 – Systemy sygnalizacji pożarowej -- Część 29: Czujki pożarowe wielodetektorowe -- Czujki punktowe wykorzystujące kombinacje detektorów dymu i ciepła</w:t>
      </w:r>
    </w:p>
    <w:p w:rsidR="00835233" w:rsidRPr="00835233" w:rsidRDefault="00835233" w:rsidP="00835233">
      <w:pPr>
        <w:pStyle w:val="Bezodstpw"/>
        <w:numPr>
          <w:ilvl w:val="0"/>
          <w:numId w:val="11"/>
        </w:numPr>
        <w:jc w:val="both"/>
        <w:rPr>
          <w:sz w:val="22"/>
        </w:rPr>
      </w:pPr>
      <w:r w:rsidRPr="00835233">
        <w:rPr>
          <w:sz w:val="22"/>
        </w:rPr>
        <w:t>PKN-CEN/TS 54-14:2006P – Systemy sygnalizacji pożarowej -- Część 14: Wytyczne planowania, projektowania, instalowania, odbioru, eksploatacji i konserwacji</w:t>
      </w:r>
    </w:p>
    <w:p w:rsidR="00835233" w:rsidRPr="00835233" w:rsidRDefault="00835233" w:rsidP="00835233">
      <w:pPr>
        <w:pStyle w:val="Bezodstpw"/>
        <w:jc w:val="both"/>
        <w:rPr>
          <w:sz w:val="22"/>
        </w:rPr>
      </w:pPr>
    </w:p>
    <w:p w:rsidR="00C90ABE" w:rsidRPr="00C90ABE" w:rsidRDefault="00424031" w:rsidP="00C90ABE">
      <w:pPr>
        <w:pStyle w:val="Nagwek1"/>
        <w:keepLines/>
        <w:widowControl/>
        <w:numPr>
          <w:ilvl w:val="0"/>
          <w:numId w:val="3"/>
        </w:numPr>
        <w:autoSpaceDE/>
        <w:autoSpaceDN/>
        <w:adjustRightInd/>
        <w:spacing w:after="0" w:line="276" w:lineRule="auto"/>
        <w:rPr>
          <w:rFonts w:cs="Arial"/>
        </w:rPr>
      </w:pPr>
      <w:bookmarkStart w:id="8" w:name="_Toc163658685"/>
      <w:r>
        <w:rPr>
          <w:rFonts w:cs="Arial"/>
        </w:rPr>
        <w:t>Zasilanie</w:t>
      </w:r>
      <w:r w:rsidR="00C90ABE" w:rsidRPr="00C90ABE">
        <w:rPr>
          <w:rFonts w:cs="Arial"/>
        </w:rPr>
        <w:t xml:space="preserve"> </w:t>
      </w:r>
      <w:r w:rsidR="005B4BF2">
        <w:rPr>
          <w:rFonts w:cs="Arial"/>
        </w:rPr>
        <w:t xml:space="preserve">urządzeń </w:t>
      </w:r>
      <w:r w:rsidR="00835233">
        <w:rPr>
          <w:rFonts w:cs="Arial"/>
        </w:rPr>
        <w:t>instalacji SSP</w:t>
      </w:r>
      <w:bookmarkEnd w:id="8"/>
    </w:p>
    <w:p w:rsidR="00424031" w:rsidRDefault="00EB4F38" w:rsidP="00954B41">
      <w:pPr>
        <w:pStyle w:val="Bezodstpw"/>
        <w:jc w:val="both"/>
        <w:rPr>
          <w:sz w:val="22"/>
        </w:rPr>
      </w:pPr>
      <w:r>
        <w:rPr>
          <w:sz w:val="22"/>
        </w:rPr>
        <w:t>Zasilanie urządzeń instalacji SSP p</w:t>
      </w:r>
      <w:r w:rsidR="00424031">
        <w:rPr>
          <w:sz w:val="22"/>
        </w:rPr>
        <w:t xml:space="preserve">rojektuje się </w:t>
      </w:r>
      <w:r>
        <w:rPr>
          <w:sz w:val="22"/>
        </w:rPr>
        <w:t>z sekcji RPOŻ rozdzielnicy głównej RGnN. Sekcja ta jest zasilona sprzed Przeciwpożarowego Wyłącznika Prądu dla obiektu.</w:t>
      </w:r>
    </w:p>
    <w:p w:rsidR="00906126" w:rsidRDefault="00EB4F38" w:rsidP="00906126">
      <w:pPr>
        <w:pStyle w:val="Bezodstpw"/>
        <w:jc w:val="both"/>
        <w:rPr>
          <w:sz w:val="22"/>
        </w:rPr>
      </w:pPr>
      <w:r>
        <w:rPr>
          <w:sz w:val="22"/>
        </w:rPr>
        <w:t xml:space="preserve">Urządzenia systemu SSP, wymagające zasilania 230VAC należy zasilić kablami </w:t>
      </w:r>
      <w:r w:rsidR="00906126">
        <w:rPr>
          <w:sz w:val="22"/>
        </w:rPr>
        <w:t xml:space="preserve">typu </w:t>
      </w:r>
      <w:r w:rsidR="005B4BF2">
        <w:rPr>
          <w:sz w:val="22"/>
        </w:rPr>
        <w:t>NH</w:t>
      </w:r>
      <w:r w:rsidR="00906126" w:rsidRPr="00906126">
        <w:rPr>
          <w:sz w:val="22"/>
        </w:rPr>
        <w:t xml:space="preserve">XH-J </w:t>
      </w:r>
      <w:r w:rsidR="005B4BF2">
        <w:rPr>
          <w:sz w:val="22"/>
        </w:rPr>
        <w:t xml:space="preserve">FE180/PH90 </w:t>
      </w:r>
      <w:r>
        <w:rPr>
          <w:sz w:val="22"/>
        </w:rPr>
        <w:t xml:space="preserve">E90 </w:t>
      </w:r>
      <w:r w:rsidR="005B4BF2">
        <w:rPr>
          <w:sz w:val="22"/>
        </w:rPr>
        <w:t>3x2,5</w:t>
      </w:r>
      <w:r>
        <w:rPr>
          <w:sz w:val="22"/>
        </w:rPr>
        <w:t>.</w:t>
      </w:r>
    </w:p>
    <w:p w:rsidR="005B4BF2" w:rsidRDefault="005B4BF2" w:rsidP="00954B41">
      <w:pPr>
        <w:pStyle w:val="Bezodstpw"/>
        <w:jc w:val="both"/>
        <w:rPr>
          <w:sz w:val="22"/>
        </w:rPr>
      </w:pPr>
      <w:r w:rsidRPr="005B4BF2">
        <w:rPr>
          <w:sz w:val="22"/>
        </w:rPr>
        <w:t>Tory kablowe</w:t>
      </w:r>
      <w:r w:rsidR="00FC3AB4">
        <w:rPr>
          <w:sz w:val="22"/>
        </w:rPr>
        <w:t xml:space="preserve"> zasilające</w:t>
      </w:r>
      <w:r w:rsidRPr="005B4BF2">
        <w:rPr>
          <w:sz w:val="22"/>
        </w:rPr>
        <w:t xml:space="preserve"> </w:t>
      </w:r>
      <w:r w:rsidR="00F13784">
        <w:rPr>
          <w:sz w:val="22"/>
        </w:rPr>
        <w:t>muszą mieć wytrzymałość min. EI9</w:t>
      </w:r>
      <w:r w:rsidRPr="005B4BF2">
        <w:rPr>
          <w:sz w:val="22"/>
        </w:rPr>
        <w:t>0 i być odporne na działanie ognia i akcji gaśniczej.</w:t>
      </w:r>
    </w:p>
    <w:p w:rsidR="005B4BF2" w:rsidRDefault="005B4BF2" w:rsidP="005B4BF2">
      <w:pPr>
        <w:pStyle w:val="Default"/>
        <w:jc w:val="both"/>
        <w:rPr>
          <w:sz w:val="22"/>
          <w:szCs w:val="22"/>
        </w:rPr>
      </w:pPr>
    </w:p>
    <w:p w:rsidR="005B4BF2" w:rsidRPr="003D7178" w:rsidRDefault="003C72B9" w:rsidP="003D7178">
      <w:pPr>
        <w:pStyle w:val="Nagwek1"/>
        <w:keepLines/>
        <w:widowControl/>
        <w:numPr>
          <w:ilvl w:val="0"/>
          <w:numId w:val="3"/>
        </w:numPr>
        <w:autoSpaceDE/>
        <w:autoSpaceDN/>
        <w:adjustRightInd/>
        <w:spacing w:after="0" w:line="276" w:lineRule="auto"/>
        <w:rPr>
          <w:rFonts w:cs="Arial"/>
        </w:rPr>
      </w:pPr>
      <w:bookmarkStart w:id="9" w:name="_Toc163658686"/>
      <w:r>
        <w:rPr>
          <w:rFonts w:cs="Arial"/>
        </w:rPr>
        <w:t>Charakterystyka systemu</w:t>
      </w:r>
      <w:bookmarkEnd w:id="9"/>
    </w:p>
    <w:p w:rsidR="005B4BF2" w:rsidRPr="003D7178" w:rsidRDefault="005B4BF2" w:rsidP="003D7178">
      <w:pPr>
        <w:pStyle w:val="Bezodstpw"/>
        <w:jc w:val="both"/>
        <w:rPr>
          <w:sz w:val="22"/>
        </w:rPr>
      </w:pPr>
      <w:r w:rsidRPr="003D7178">
        <w:rPr>
          <w:sz w:val="22"/>
        </w:rPr>
        <w:t>Niniejszy dokument obejmuje projekt systemu sygnalizacji pożarowej służącego ochronie całkowitej obiektu na podstawie posiadanych materiałów wyjściowych, a w szczególności detekcję pożaru czujkami automatycznymi i przyciskami ręcznymi, oraz sterowanie urządzeniami dodatkowymi w obiekcie.</w:t>
      </w:r>
    </w:p>
    <w:p w:rsidR="005B4BF2" w:rsidRPr="003D7178" w:rsidRDefault="005B4BF2" w:rsidP="003D7178">
      <w:pPr>
        <w:pStyle w:val="Bezodstpw"/>
        <w:jc w:val="both"/>
        <w:rPr>
          <w:sz w:val="22"/>
        </w:rPr>
      </w:pPr>
      <w:r w:rsidRPr="003D7178">
        <w:rPr>
          <w:sz w:val="22"/>
        </w:rPr>
        <w:t xml:space="preserve">Projekt obejmuje wykonanie tras kablowych pętli pożarowych, linii </w:t>
      </w:r>
      <w:r w:rsidR="00402BE0">
        <w:rPr>
          <w:sz w:val="22"/>
        </w:rPr>
        <w:t>sterujących oraz monitorujących na kondygnacji nr 4 oraz w dodatkowym pionie windy zewnętrznej. Pozostałe kondygnacje wyposażone są w kompletne instalacje SSP.</w:t>
      </w:r>
    </w:p>
    <w:p w:rsidR="005B4BF2" w:rsidRPr="003D7178" w:rsidRDefault="005B4BF2" w:rsidP="003D7178">
      <w:pPr>
        <w:pStyle w:val="Bezodstpw"/>
        <w:jc w:val="both"/>
        <w:rPr>
          <w:sz w:val="22"/>
        </w:rPr>
      </w:pPr>
      <w:r w:rsidRPr="003D7178">
        <w:rPr>
          <w:sz w:val="22"/>
        </w:rPr>
        <w:t xml:space="preserve">Ochronie automatycznej podlegają: magazyny, </w:t>
      </w:r>
      <w:r w:rsidR="00FC3AB4">
        <w:rPr>
          <w:sz w:val="22"/>
        </w:rPr>
        <w:t xml:space="preserve">archiwa, </w:t>
      </w:r>
      <w:r w:rsidRPr="003D7178">
        <w:rPr>
          <w:sz w:val="22"/>
        </w:rPr>
        <w:t>pomieszczenia tec</w:t>
      </w:r>
      <w:r w:rsidR="00FC3AB4">
        <w:rPr>
          <w:sz w:val="22"/>
        </w:rPr>
        <w:t xml:space="preserve">hniczne, pomieszczenia biurowe i </w:t>
      </w:r>
      <w:r w:rsidRPr="003D7178">
        <w:rPr>
          <w:sz w:val="22"/>
        </w:rPr>
        <w:t>socjalne, dostępne przestrzenie nadsufitowe i podpodłogowe.</w:t>
      </w:r>
    </w:p>
    <w:p w:rsidR="005B4BF2" w:rsidRDefault="005B4BF2" w:rsidP="003D7178">
      <w:pPr>
        <w:pStyle w:val="Bezodstpw"/>
        <w:jc w:val="both"/>
        <w:rPr>
          <w:sz w:val="22"/>
        </w:rPr>
      </w:pPr>
      <w:r w:rsidRPr="003D7178">
        <w:rPr>
          <w:sz w:val="22"/>
        </w:rPr>
        <w:t>Zastosowane w projekcie urządzenia muszą posiadać aktualne certyfikaty, deklaracje zgodności i świadectwa dopuszczenia zgodnie z obowiązującym prawem na terenie Rzeczpospolitej Polskiej w zakresie urządzeń aktywnych SSP oraz pozostałych elementów instalacji SSP.</w:t>
      </w:r>
    </w:p>
    <w:p w:rsidR="003D7178" w:rsidRDefault="00FC3AB4" w:rsidP="003D7178">
      <w:pPr>
        <w:pStyle w:val="Bezodstpw"/>
        <w:jc w:val="both"/>
        <w:rPr>
          <w:sz w:val="22"/>
        </w:rPr>
      </w:pPr>
      <w:r>
        <w:rPr>
          <w:sz w:val="22"/>
        </w:rPr>
        <w:t>System należy wyposażyć również w urządzenie</w:t>
      </w:r>
      <w:r w:rsidRPr="00FC3AB4">
        <w:rPr>
          <w:sz w:val="22"/>
        </w:rPr>
        <w:t xml:space="preserve"> transmisji alarmu (UTA)</w:t>
      </w:r>
      <w:r>
        <w:rPr>
          <w:sz w:val="22"/>
        </w:rPr>
        <w:t xml:space="preserve"> do jednostki straży pożarnej w Lublinie, pozwalający na automatyczne powiadamianie straży pożarnej o zagrożeniu podczas nieobecności personelu.</w:t>
      </w:r>
    </w:p>
    <w:p w:rsidR="00E84672" w:rsidRPr="003D7178" w:rsidRDefault="00E84672" w:rsidP="003D7178">
      <w:pPr>
        <w:pStyle w:val="Bezodstpw"/>
        <w:jc w:val="both"/>
        <w:rPr>
          <w:sz w:val="22"/>
        </w:rPr>
      </w:pPr>
    </w:p>
    <w:p w:rsidR="00E84672" w:rsidRPr="00E84672" w:rsidRDefault="00E84672" w:rsidP="00E84672">
      <w:pPr>
        <w:pStyle w:val="Bezodstpw"/>
        <w:jc w:val="both"/>
        <w:rPr>
          <w:sz w:val="22"/>
        </w:rPr>
      </w:pPr>
      <w:r w:rsidRPr="00E84672">
        <w:rPr>
          <w:sz w:val="22"/>
        </w:rPr>
        <w:t xml:space="preserve">Funkcje realizowane przez system SSP: </w:t>
      </w:r>
    </w:p>
    <w:p w:rsidR="00E84672" w:rsidRPr="00E84672" w:rsidRDefault="00E84672" w:rsidP="00E84672">
      <w:pPr>
        <w:pStyle w:val="Bezodstpw"/>
        <w:jc w:val="both"/>
        <w:rPr>
          <w:sz w:val="22"/>
        </w:rPr>
      </w:pPr>
      <w:r w:rsidRPr="00E84672">
        <w:rPr>
          <w:sz w:val="22"/>
        </w:rPr>
        <w:t>Dla obiektu projektuje się następujące sterowania i monitorowanie wykonywane przez SSP:</w:t>
      </w:r>
    </w:p>
    <w:p w:rsidR="00E84672" w:rsidRPr="00E84672" w:rsidRDefault="00E84672" w:rsidP="00774C35">
      <w:pPr>
        <w:pStyle w:val="Bezodstpw"/>
        <w:numPr>
          <w:ilvl w:val="0"/>
          <w:numId w:val="32"/>
        </w:numPr>
        <w:jc w:val="both"/>
        <w:rPr>
          <w:sz w:val="22"/>
        </w:rPr>
      </w:pPr>
      <w:r w:rsidRPr="00E84672">
        <w:rPr>
          <w:sz w:val="22"/>
        </w:rPr>
        <w:t>sygnalizacja akustyczno-optyczna stanów na centrali,</w:t>
      </w:r>
    </w:p>
    <w:p w:rsidR="00E84672" w:rsidRPr="00E84672" w:rsidRDefault="00E84672" w:rsidP="00774C35">
      <w:pPr>
        <w:pStyle w:val="Bezodstpw"/>
        <w:numPr>
          <w:ilvl w:val="0"/>
          <w:numId w:val="32"/>
        </w:numPr>
        <w:jc w:val="both"/>
        <w:rPr>
          <w:sz w:val="22"/>
        </w:rPr>
      </w:pPr>
      <w:r w:rsidRPr="00E84672">
        <w:rPr>
          <w:sz w:val="22"/>
        </w:rPr>
        <w:t>uruchomienie sygnalizacji pożarowej na obiekcie,</w:t>
      </w:r>
    </w:p>
    <w:p w:rsidR="00E84672" w:rsidRPr="00E84672" w:rsidRDefault="00E84672" w:rsidP="00774C35">
      <w:pPr>
        <w:pStyle w:val="Bezodstpw"/>
        <w:numPr>
          <w:ilvl w:val="0"/>
          <w:numId w:val="32"/>
        </w:numPr>
        <w:jc w:val="both"/>
        <w:rPr>
          <w:sz w:val="22"/>
        </w:rPr>
      </w:pPr>
      <w:r w:rsidRPr="00E84672">
        <w:rPr>
          <w:sz w:val="22"/>
        </w:rPr>
        <w:t>wyjścia sterujące do kontroli dostępu,</w:t>
      </w:r>
    </w:p>
    <w:p w:rsidR="00E84672" w:rsidRPr="00E84672" w:rsidRDefault="00E84672" w:rsidP="00774C35">
      <w:pPr>
        <w:pStyle w:val="Bezodstpw"/>
        <w:numPr>
          <w:ilvl w:val="0"/>
          <w:numId w:val="32"/>
        </w:numPr>
        <w:jc w:val="both"/>
        <w:rPr>
          <w:sz w:val="22"/>
        </w:rPr>
      </w:pPr>
      <w:r w:rsidRPr="00E84672">
        <w:rPr>
          <w:sz w:val="22"/>
        </w:rPr>
        <w:t xml:space="preserve">wyjścia sterujące i monitoring </w:t>
      </w:r>
      <w:r w:rsidR="00B3094E">
        <w:rPr>
          <w:sz w:val="22"/>
        </w:rPr>
        <w:t>systemu oddymiania</w:t>
      </w:r>
      <w:r w:rsidR="00FC3AB4">
        <w:rPr>
          <w:sz w:val="22"/>
        </w:rPr>
        <w:t>,</w:t>
      </w:r>
    </w:p>
    <w:p w:rsidR="00E84672" w:rsidRPr="00E84672" w:rsidRDefault="00E84672" w:rsidP="00774C35">
      <w:pPr>
        <w:pStyle w:val="Bezodstpw"/>
        <w:numPr>
          <w:ilvl w:val="0"/>
          <w:numId w:val="32"/>
        </w:numPr>
        <w:jc w:val="both"/>
        <w:rPr>
          <w:sz w:val="22"/>
        </w:rPr>
      </w:pPr>
      <w:r w:rsidRPr="00E84672">
        <w:rPr>
          <w:sz w:val="22"/>
        </w:rPr>
        <w:t>wyjścia sterujące i monitoring do klap pożarowych,</w:t>
      </w:r>
    </w:p>
    <w:p w:rsidR="00E84672" w:rsidRPr="00E84672" w:rsidRDefault="00E84672" w:rsidP="00774C35">
      <w:pPr>
        <w:pStyle w:val="Bezodstpw"/>
        <w:numPr>
          <w:ilvl w:val="0"/>
          <w:numId w:val="32"/>
        </w:numPr>
        <w:jc w:val="both"/>
        <w:rPr>
          <w:sz w:val="22"/>
        </w:rPr>
      </w:pPr>
      <w:r w:rsidRPr="00E84672">
        <w:rPr>
          <w:sz w:val="22"/>
        </w:rPr>
        <w:t>wyjścia sterujące do central wentylacyjnych,</w:t>
      </w:r>
    </w:p>
    <w:p w:rsidR="00E84672" w:rsidRPr="00E84672" w:rsidRDefault="00E84672" w:rsidP="00774C35">
      <w:pPr>
        <w:pStyle w:val="Bezodstpw"/>
        <w:numPr>
          <w:ilvl w:val="0"/>
          <w:numId w:val="32"/>
        </w:numPr>
        <w:jc w:val="both"/>
        <w:rPr>
          <w:sz w:val="22"/>
        </w:rPr>
      </w:pPr>
      <w:r w:rsidRPr="00E84672">
        <w:rPr>
          <w:sz w:val="22"/>
        </w:rPr>
        <w:t>monitoring urządzeń bezpieczeństwa pożarowego,</w:t>
      </w:r>
    </w:p>
    <w:p w:rsidR="00E84672" w:rsidRPr="00E84672" w:rsidRDefault="00E84672" w:rsidP="00774C35">
      <w:pPr>
        <w:pStyle w:val="Bezodstpw"/>
        <w:numPr>
          <w:ilvl w:val="0"/>
          <w:numId w:val="32"/>
        </w:numPr>
        <w:jc w:val="both"/>
        <w:rPr>
          <w:sz w:val="22"/>
        </w:rPr>
      </w:pPr>
      <w:r w:rsidRPr="00E84672">
        <w:rPr>
          <w:sz w:val="22"/>
        </w:rPr>
        <w:t>monitoring zasilaczy przeciwpożarowych,</w:t>
      </w:r>
    </w:p>
    <w:p w:rsidR="00E84672" w:rsidRPr="00E84672" w:rsidRDefault="00E84672" w:rsidP="00774C35">
      <w:pPr>
        <w:pStyle w:val="Bezodstpw"/>
        <w:numPr>
          <w:ilvl w:val="0"/>
          <w:numId w:val="32"/>
        </w:numPr>
        <w:jc w:val="both"/>
        <w:rPr>
          <w:sz w:val="22"/>
        </w:rPr>
      </w:pPr>
      <w:r w:rsidRPr="00E84672">
        <w:rPr>
          <w:sz w:val="22"/>
        </w:rPr>
        <w:t>transmisj</w:t>
      </w:r>
      <w:r>
        <w:rPr>
          <w:sz w:val="22"/>
        </w:rPr>
        <w:t>e sygnałów do PSP</w:t>
      </w:r>
      <w:r w:rsidR="00FC3AB4">
        <w:rPr>
          <w:sz w:val="22"/>
        </w:rPr>
        <w:t xml:space="preserve"> (UTA)</w:t>
      </w:r>
    </w:p>
    <w:p w:rsidR="005B4BF2" w:rsidRDefault="005B4BF2" w:rsidP="005B4BF2">
      <w:pPr>
        <w:pStyle w:val="Default"/>
        <w:jc w:val="both"/>
        <w:rPr>
          <w:sz w:val="22"/>
          <w:szCs w:val="22"/>
        </w:rPr>
      </w:pPr>
    </w:p>
    <w:p w:rsidR="004609C8" w:rsidRPr="004609C8" w:rsidRDefault="004609C8" w:rsidP="004609C8">
      <w:pPr>
        <w:pStyle w:val="Bezodstpw"/>
        <w:jc w:val="both"/>
        <w:rPr>
          <w:sz w:val="22"/>
        </w:rPr>
      </w:pPr>
      <w:r w:rsidRPr="004609C8">
        <w:rPr>
          <w:sz w:val="22"/>
        </w:rPr>
        <w:lastRenderedPageBreak/>
        <w:t>W obiekcie zabezpieczeniem systemem SSP podlegają przestrzenie właściwe (z wyjątkiem pomieszczeń sanitarnych, oraz pomieszczeń o powierzchni &lt; 2 m2), klatki schodowe, korytarze, pomieszczenia techniczne i pustka poddasza (z wyłączeniem przestrzeni trwale zabudowanych).</w:t>
      </w:r>
    </w:p>
    <w:p w:rsidR="004609C8" w:rsidRPr="004609C8" w:rsidRDefault="004609C8" w:rsidP="004609C8">
      <w:pPr>
        <w:pStyle w:val="Bezodstpw"/>
        <w:jc w:val="both"/>
        <w:rPr>
          <w:sz w:val="22"/>
        </w:rPr>
      </w:pPr>
      <w:r w:rsidRPr="004609C8">
        <w:rPr>
          <w:sz w:val="22"/>
        </w:rPr>
        <w:t>W części biurowej w pokojach wyposażonych w stolarkę PCV, krzesła zawierające surowce w postaci pianki poliuretanowej przebieg pożaru może charakteryzować się spalaniem z towarzyszącą silną emisją aerozoli.</w:t>
      </w:r>
    </w:p>
    <w:p w:rsidR="004609C8" w:rsidRPr="004609C8" w:rsidRDefault="004609C8" w:rsidP="004609C8">
      <w:pPr>
        <w:pStyle w:val="Bezodstpw"/>
        <w:jc w:val="both"/>
        <w:rPr>
          <w:sz w:val="22"/>
        </w:rPr>
      </w:pPr>
      <w:r w:rsidRPr="004609C8">
        <w:rPr>
          <w:sz w:val="22"/>
        </w:rPr>
        <w:t>W pomieszczeniach technicznych, korytarzach, klatkach schodowych, magazynach</w:t>
      </w:r>
      <w:r w:rsidR="00FC3AB4">
        <w:rPr>
          <w:sz w:val="22"/>
        </w:rPr>
        <w:t>, archiwach</w:t>
      </w:r>
      <w:r w:rsidRPr="004609C8">
        <w:rPr>
          <w:sz w:val="22"/>
        </w:rPr>
        <w:t xml:space="preserve"> itp., można się spodziewać pożaru pochodzącego od spalania wykładzin podłogowych, okablowania, tworzyw sztucznych</w:t>
      </w:r>
      <w:r w:rsidR="00FC3AB4">
        <w:rPr>
          <w:sz w:val="22"/>
        </w:rPr>
        <w:t>, papieru</w:t>
      </w:r>
      <w:r w:rsidRPr="004609C8">
        <w:rPr>
          <w:sz w:val="22"/>
        </w:rPr>
        <w:t xml:space="preserve">. Spalanie tych materiałów charakteryzuje się wydzielaniem się aerozoli, dymu, powolnym wzrostem temperatury, niewielkimi płomieniami. Ewentualny pożar w tych pomieszczeniach możemy zaliczyć do powolnego pożaru żarowego. W obszarach nad sufitem podwieszanym, oraz w pomieszczeniach technicznych, najbardziej prawdopodobną przyczyną pożaru jest instalacja i urządzenia elektryczne. Instalacja SSP obejmuje ochroną wszystkie pomieszczenia właściwe wraz z ich przestrzenią międzystropową czujkami uniwersalnymi o szerokim spektrum wykrywania pożarów (od </w:t>
      </w:r>
      <w:r w:rsidRPr="00334530">
        <w:rPr>
          <w:sz w:val="22"/>
        </w:rPr>
        <w:t>TF1 do TF6 oraz TF8</w:t>
      </w:r>
      <w:r w:rsidRPr="004609C8">
        <w:rPr>
          <w:sz w:val="22"/>
        </w:rPr>
        <w:t>). Ręczne uruchomienie sygnału alarmu ogólnego II stopnia będzie następowało poprzez ręczne ostrzegacze pożarowe. Ponadto zastosowano elementy sterowania i kontroli montowanych bezpośrednio w liniach dozorowych (moduły wyposażone w wejścia nadzorowane i wyjścia sterujące) celem realizacji funkcji sterowniczych i kontrolnych. Realizacja funkcji wykonawczych następuje automatycznie po wykryciu przez centralę zagrożenia pożarowego.</w:t>
      </w:r>
    </w:p>
    <w:p w:rsidR="004609C8" w:rsidRPr="004609C8" w:rsidRDefault="004609C8" w:rsidP="004609C8">
      <w:pPr>
        <w:pStyle w:val="Bezodstpw"/>
        <w:jc w:val="both"/>
        <w:rPr>
          <w:sz w:val="22"/>
        </w:rPr>
      </w:pPr>
    </w:p>
    <w:p w:rsidR="005B4BF2" w:rsidRPr="00ED2E9A" w:rsidRDefault="005B4BF2" w:rsidP="00ED2E9A">
      <w:pPr>
        <w:pStyle w:val="Nagwek1"/>
        <w:keepLines/>
        <w:widowControl/>
        <w:numPr>
          <w:ilvl w:val="0"/>
          <w:numId w:val="3"/>
        </w:numPr>
        <w:autoSpaceDE/>
        <w:autoSpaceDN/>
        <w:adjustRightInd/>
        <w:spacing w:after="0" w:line="276" w:lineRule="auto"/>
        <w:rPr>
          <w:rFonts w:cs="Arial"/>
        </w:rPr>
      </w:pPr>
      <w:bookmarkStart w:id="10" w:name="_Toc532979437"/>
      <w:bookmarkStart w:id="11" w:name="_Toc27464691"/>
      <w:bookmarkStart w:id="12" w:name="_Toc163658687"/>
      <w:r w:rsidRPr="00ED2E9A">
        <w:rPr>
          <w:rFonts w:cs="Arial"/>
        </w:rPr>
        <w:t>Charakterystyka centrali</w:t>
      </w:r>
      <w:bookmarkEnd w:id="10"/>
      <w:bookmarkEnd w:id="11"/>
      <w:bookmarkEnd w:id="12"/>
    </w:p>
    <w:p w:rsidR="003B62FA" w:rsidRDefault="003B62FA" w:rsidP="00E84672">
      <w:pPr>
        <w:pStyle w:val="Bezodstpw"/>
        <w:jc w:val="both"/>
        <w:rPr>
          <w:sz w:val="22"/>
        </w:rPr>
      </w:pPr>
      <w:r>
        <w:rPr>
          <w:sz w:val="22"/>
        </w:rPr>
        <w:t>W I etapie zainstalowano centralę SSP („CSP1”) w pom. 1/12.</w:t>
      </w:r>
    </w:p>
    <w:p w:rsidR="00402BE0" w:rsidRDefault="00402BE0" w:rsidP="00E84672">
      <w:pPr>
        <w:pStyle w:val="Bezodstpw"/>
        <w:jc w:val="both"/>
        <w:rPr>
          <w:sz w:val="22"/>
        </w:rPr>
      </w:pPr>
      <w:r>
        <w:rPr>
          <w:sz w:val="22"/>
        </w:rPr>
        <w:t>W II etapie zainstalowano centralę SSP („CSP2</w:t>
      </w:r>
      <w:r w:rsidR="00B3094E">
        <w:rPr>
          <w:sz w:val="22"/>
        </w:rPr>
        <w:t>”) w pom. 1/07.</w:t>
      </w:r>
    </w:p>
    <w:p w:rsidR="00ED2E9A" w:rsidRPr="00E84672" w:rsidRDefault="00402BE0" w:rsidP="00E84672">
      <w:pPr>
        <w:pStyle w:val="Bezodstpw"/>
        <w:jc w:val="both"/>
        <w:rPr>
          <w:sz w:val="22"/>
        </w:rPr>
      </w:pPr>
      <w:r>
        <w:rPr>
          <w:sz w:val="22"/>
        </w:rPr>
        <w:t>Centrale są przeznaczone</w:t>
      </w:r>
      <w:r w:rsidR="00ED2E9A" w:rsidRPr="00E84672">
        <w:rPr>
          <w:sz w:val="22"/>
        </w:rPr>
        <w:t xml:space="preserve"> do:</w:t>
      </w:r>
    </w:p>
    <w:p w:rsidR="00ED2E9A" w:rsidRPr="00E84672" w:rsidRDefault="00ED2E9A" w:rsidP="00774C35">
      <w:pPr>
        <w:pStyle w:val="Bezodstpw"/>
        <w:numPr>
          <w:ilvl w:val="0"/>
          <w:numId w:val="32"/>
        </w:numPr>
        <w:jc w:val="both"/>
        <w:rPr>
          <w:sz w:val="22"/>
        </w:rPr>
      </w:pPr>
      <w:r w:rsidRPr="00E84672">
        <w:rPr>
          <w:sz w:val="22"/>
        </w:rPr>
        <w:t>sygnalizowania o źródle pożaru, wykrytym przez współpracujące ostrzegacze pożarowe (automatyczne i ręczne),</w:t>
      </w:r>
    </w:p>
    <w:p w:rsidR="00ED2E9A" w:rsidRPr="00E84672" w:rsidRDefault="00ED2E9A" w:rsidP="00774C35">
      <w:pPr>
        <w:pStyle w:val="Bezodstpw"/>
        <w:numPr>
          <w:ilvl w:val="0"/>
          <w:numId w:val="32"/>
        </w:numPr>
        <w:jc w:val="both"/>
        <w:rPr>
          <w:sz w:val="22"/>
        </w:rPr>
      </w:pPr>
      <w:r w:rsidRPr="00E84672">
        <w:rPr>
          <w:sz w:val="22"/>
        </w:rPr>
        <w:t>wskazania miejsca zagrożonego pożarem, wysterowania przeciwpożarowych urządzeń zabezpieczających,</w:t>
      </w:r>
    </w:p>
    <w:p w:rsidR="00ED2E9A" w:rsidRPr="00E84672" w:rsidRDefault="00ED2E9A" w:rsidP="00774C35">
      <w:pPr>
        <w:pStyle w:val="Bezodstpw"/>
        <w:numPr>
          <w:ilvl w:val="0"/>
          <w:numId w:val="32"/>
        </w:numPr>
        <w:jc w:val="both"/>
        <w:rPr>
          <w:sz w:val="22"/>
        </w:rPr>
      </w:pPr>
      <w:r w:rsidRPr="00E84672">
        <w:rPr>
          <w:sz w:val="22"/>
        </w:rPr>
        <w:t>przekazania informacji o pożarze do właściwych służb, np. PSP.</w:t>
      </w:r>
    </w:p>
    <w:p w:rsidR="00ED2E9A" w:rsidRDefault="00ED2E9A" w:rsidP="00E84672">
      <w:pPr>
        <w:pStyle w:val="Bezodstpw"/>
        <w:jc w:val="both"/>
        <w:rPr>
          <w:sz w:val="22"/>
        </w:rPr>
      </w:pPr>
    </w:p>
    <w:p w:rsidR="0008317C" w:rsidRPr="0008317C" w:rsidRDefault="0008317C" w:rsidP="0008317C">
      <w:pPr>
        <w:pStyle w:val="Bezodstpw"/>
        <w:jc w:val="both"/>
        <w:rPr>
          <w:sz w:val="22"/>
        </w:rPr>
      </w:pPr>
      <w:r w:rsidRPr="0008317C">
        <w:rPr>
          <w:sz w:val="22"/>
        </w:rPr>
        <w:t>Centrala powinna być zasilona z wydzielonego obwodu elektrycznego, do którego nie należy podłączać żadnych innych urządzeń. Na wypadek awarii zasilania głównego system powinien być wyposażony w zasilanie rezerwowe w postaci akumulatorów o pojemności zapewniającej prawidłową pracę systemu przez 72h w stanie dozoru i 0,5h w stanie alarmu.</w:t>
      </w:r>
    </w:p>
    <w:p w:rsidR="0008317C" w:rsidRPr="0008317C" w:rsidRDefault="0008317C" w:rsidP="0008317C">
      <w:pPr>
        <w:pStyle w:val="Bezodstpw"/>
        <w:jc w:val="both"/>
        <w:rPr>
          <w:sz w:val="22"/>
        </w:rPr>
      </w:pPr>
      <w:r w:rsidRPr="0008317C">
        <w:rPr>
          <w:sz w:val="22"/>
        </w:rPr>
        <w:t>Do akumulatorów nie można przyłączyć innych odbiorników energii, niebędących elementem sytemu sygnalizacji pożaru.</w:t>
      </w:r>
    </w:p>
    <w:p w:rsidR="00916C9D" w:rsidRDefault="00916C9D" w:rsidP="00916C9D">
      <w:pPr>
        <w:pStyle w:val="Bezodstpw"/>
        <w:jc w:val="both"/>
        <w:rPr>
          <w:sz w:val="22"/>
        </w:rPr>
      </w:pPr>
    </w:p>
    <w:p w:rsidR="003B62FA" w:rsidRPr="003B62FA" w:rsidRDefault="003B62FA" w:rsidP="00916C9D">
      <w:pPr>
        <w:pStyle w:val="Bezodstpw"/>
        <w:jc w:val="both"/>
        <w:rPr>
          <w:sz w:val="22"/>
        </w:rPr>
      </w:pPr>
      <w:r w:rsidRPr="003B62FA">
        <w:rPr>
          <w:sz w:val="22"/>
        </w:rPr>
        <w:t xml:space="preserve">Centralę „CSP1” należy doposażyć w </w:t>
      </w:r>
    </w:p>
    <w:p w:rsidR="003B62FA" w:rsidRPr="003B62FA" w:rsidRDefault="003B62FA" w:rsidP="003B62FA">
      <w:pPr>
        <w:pStyle w:val="Bezodstpw"/>
        <w:jc w:val="both"/>
        <w:rPr>
          <w:sz w:val="22"/>
        </w:rPr>
      </w:pPr>
      <w:r w:rsidRPr="003B62FA">
        <w:rPr>
          <w:sz w:val="22"/>
        </w:rPr>
        <w:t xml:space="preserve">- 1x Moduł pętli o obciążalności 300mA (obecnie centrala ma </w:t>
      </w:r>
      <w:r w:rsidR="00923AAC">
        <w:rPr>
          <w:sz w:val="22"/>
        </w:rPr>
        <w:t>5 modułów</w:t>
      </w:r>
      <w:r w:rsidRPr="003B62FA">
        <w:rPr>
          <w:sz w:val="22"/>
        </w:rPr>
        <w:t>)</w:t>
      </w:r>
    </w:p>
    <w:p w:rsidR="003B62FA" w:rsidRPr="003B62FA" w:rsidRDefault="003B62FA" w:rsidP="00916C9D">
      <w:pPr>
        <w:pStyle w:val="Bezodstpw"/>
        <w:jc w:val="both"/>
        <w:rPr>
          <w:sz w:val="22"/>
          <w:highlight w:val="yellow"/>
        </w:rPr>
      </w:pPr>
    </w:p>
    <w:p w:rsidR="00923AAC" w:rsidRDefault="00923AAC" w:rsidP="00923AAC">
      <w:pPr>
        <w:pStyle w:val="Bezodstpw"/>
        <w:jc w:val="both"/>
        <w:rPr>
          <w:sz w:val="22"/>
        </w:rPr>
      </w:pPr>
      <w:r w:rsidRPr="003B62FA">
        <w:rPr>
          <w:sz w:val="22"/>
        </w:rPr>
        <w:t>Cent</w:t>
      </w:r>
      <w:r>
        <w:rPr>
          <w:sz w:val="22"/>
        </w:rPr>
        <w:t>rala</w:t>
      </w:r>
      <w:r w:rsidRPr="003B62FA">
        <w:rPr>
          <w:sz w:val="22"/>
        </w:rPr>
        <w:t xml:space="preserve"> „CSP</w:t>
      </w:r>
      <w:r>
        <w:rPr>
          <w:sz w:val="22"/>
        </w:rPr>
        <w:t>2</w:t>
      </w:r>
      <w:r w:rsidRPr="003B62FA">
        <w:rPr>
          <w:sz w:val="22"/>
        </w:rPr>
        <w:t xml:space="preserve">” </w:t>
      </w:r>
      <w:r>
        <w:rPr>
          <w:sz w:val="22"/>
        </w:rPr>
        <w:t>kompletna, przygotowana do podłączenia nowej linii.</w:t>
      </w:r>
    </w:p>
    <w:p w:rsidR="00923AAC" w:rsidRDefault="00923AAC" w:rsidP="00923AAC">
      <w:pPr>
        <w:pStyle w:val="Bezodstpw"/>
        <w:jc w:val="both"/>
        <w:rPr>
          <w:sz w:val="22"/>
        </w:rPr>
      </w:pPr>
    </w:p>
    <w:p w:rsidR="00916C9D" w:rsidRPr="00950FB3" w:rsidRDefault="00916C9D" w:rsidP="00916C9D">
      <w:pPr>
        <w:pStyle w:val="Bezodstpw"/>
        <w:jc w:val="both"/>
        <w:rPr>
          <w:rFonts w:cs="Times New Roman"/>
          <w:sz w:val="22"/>
          <w:szCs w:val="22"/>
        </w:rPr>
      </w:pPr>
      <w:r w:rsidRPr="00916C9D">
        <w:rPr>
          <w:sz w:val="22"/>
        </w:rPr>
        <w:t xml:space="preserve">Centrala systemu sygnalizacji pożarowej należy do urządzeń analogowych typu adresowalnego. Automatyczne czujki pożarowe oraz ręczne ostrzegacze pożarowe, które zapewniają wykrywanie pożaru, są przyłączone w </w:t>
      </w:r>
      <w:r w:rsidRPr="00950FB3">
        <w:rPr>
          <w:rFonts w:cs="Times New Roman"/>
          <w:sz w:val="22"/>
          <w:szCs w:val="22"/>
        </w:rPr>
        <w:t>zamkniętych pętlach do centrali sygnalizacji pożarowej i są identyfikowane jako pojedyncze elementy. W zależności od struktury budynku czujki i ręczne ostrzegacze pożarowe mogą być grupowane w logiczne strefy.</w:t>
      </w:r>
    </w:p>
    <w:p w:rsidR="00916C9D" w:rsidRPr="00950FB3" w:rsidRDefault="00916C9D"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spełnia wymagania pracy w mieszanej technologii analogowej adresowalnej i konwencjonalnej. Obsługuje podłączanie urządzeń peryferyjnych w topologiach odgałęzienia lub pętli. Centrala sygnalizacji pożaru identyfikuje i obsługuje wszystkie urządzenia peryferyjne: automatyczne czujki pożarowe, ręczne ostrzegacze pożarowe, urządzenia sygnalizujące, wejścia i wyjścia jako elementy pojedynczej pętli. Urządzenia peryferyjne mogą być pogrupowane według oprogramowania w strefach zgodnie z infrastrukturą budynku. W sumie cały system sygnalizacji pożaru może zarządzać maksymalnie 32 000 różnych stref.</w:t>
      </w:r>
    </w:p>
    <w:p w:rsidR="00950FB3" w:rsidRPr="00950FB3" w:rsidRDefault="00950FB3" w:rsidP="00950FB3">
      <w:pPr>
        <w:pStyle w:val="Bezodstpw"/>
        <w:jc w:val="both"/>
        <w:rPr>
          <w:rFonts w:cs="Times New Roman"/>
          <w:sz w:val="22"/>
          <w:szCs w:val="22"/>
        </w:rPr>
      </w:pPr>
      <w:r w:rsidRPr="00950FB3">
        <w:rPr>
          <w:rFonts w:cs="Times New Roman"/>
          <w:sz w:val="22"/>
          <w:szCs w:val="22"/>
        </w:rPr>
        <w:lastRenderedPageBreak/>
        <w:t>Modułowa centrala sygnalizacji pożaru ma konstrukcję modułową. Poszczególne urządzenia instaluje się w solidnej metalowej obudowie. Specjalna rama montażowa zapewnia dodatkowe miejsce na okablowanie, konwertery transmisji i duże akumulatory. Moduły funkcyjne są podłączone do gniazd na szynie wewnątrz obudowy panelu. Szyna dostarcza zasilanie i komunikację wewnętrzną do modułów funkcjonalnych. Miejsce mocowania modułu na szynie można wybrać całkowicie dowolnie, zgodnie z wymaganiami funkcji instalacji. Dostępna jest szeroka gama modułów funkcyjnych zapewniających różne połączenia i funkcje: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Adresowalne pętle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Strefy konwencjonalne</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Wejścia i wyjścia</w:t>
      </w:r>
    </w:p>
    <w:p w:rsidR="00950FB3" w:rsidRPr="00950FB3" w:rsidRDefault="00950FB3" w:rsidP="008B2514">
      <w:pPr>
        <w:pStyle w:val="Bezodstpw"/>
        <w:numPr>
          <w:ilvl w:val="0"/>
          <w:numId w:val="34"/>
        </w:numPr>
        <w:jc w:val="both"/>
        <w:rPr>
          <w:rFonts w:cs="Times New Roman"/>
          <w:sz w:val="22"/>
          <w:szCs w:val="22"/>
        </w:rPr>
      </w:pPr>
      <w:r w:rsidRPr="00950FB3">
        <w:rPr>
          <w:rFonts w:cs="Times New Roman"/>
          <w:sz w:val="22"/>
          <w:szCs w:val="22"/>
        </w:rPr>
        <w:t>Interfejs komunikacji szeregowej</w:t>
      </w:r>
    </w:p>
    <w:p w:rsidR="00950FB3" w:rsidRPr="00950FB3" w:rsidRDefault="00950FB3" w:rsidP="00950FB3">
      <w:pPr>
        <w:pStyle w:val="Bezodstpw"/>
        <w:jc w:val="both"/>
        <w:rPr>
          <w:rFonts w:cs="Times New Roman"/>
          <w:sz w:val="22"/>
          <w:szCs w:val="22"/>
        </w:rPr>
      </w:pPr>
      <w:r w:rsidRPr="00950FB3">
        <w:rPr>
          <w:rFonts w:cs="Times New Roman"/>
          <w:sz w:val="22"/>
          <w:szCs w:val="22"/>
        </w:rPr>
        <w:t>Aby zapewnić ochronę obwodów elektronicznych i komponentów przed zakłóceniami zewnętrznymi (np. wyładowaniami elektromagnetycznymi) moduły funkcyjne są pakowane jako niezależne moduły w obudowach. W przypadku awarii lub usterki modułu można go wymienić bez potrzeby wyłączania zasilania systemu ani konieczności ponownego programowania centrali sygnalizacji pożaru (moduły wymienialne podczas pracy). Aby podłączyć okablowanie komponentów zewnętrznych, np. pętli, należy najpierw odłączyć zaciski połączeniowe od poszczególnych modułów. Każde połączenie jest oznaczone wyraźnym opisem.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może być wyposażone maksymalnie w 32 adresowalne pętle analogowe zarządzające maksymalnie 2048 punktami detekcji.</w:t>
      </w:r>
    </w:p>
    <w:p w:rsidR="00950FB3" w:rsidRPr="00950FB3" w:rsidRDefault="00950FB3" w:rsidP="00950FB3">
      <w:pPr>
        <w:pStyle w:val="Bezodstpw"/>
        <w:jc w:val="both"/>
        <w:rPr>
          <w:rFonts w:cs="Times New Roman"/>
          <w:sz w:val="22"/>
          <w:szCs w:val="22"/>
        </w:rPr>
      </w:pPr>
      <w:r w:rsidRPr="00950FB3">
        <w:rPr>
          <w:rFonts w:cs="Times New Roman"/>
          <w:sz w:val="22"/>
          <w:szCs w:val="22"/>
        </w:rPr>
        <w:t>Kontroler centrali jest najważniejszym składnikiem centrali sygnalizacji pożaru. Kontroler centrali zarządza wszystkimi modułami funkcyjnymi zatrzaśniętymi na szynie. Oprogramowanie układowe, konfiguracja i wszystkie ustawienia są przechowywane w pamięci flash kontrolera centrali. Oprogramowanie do konfiguracji konkretnego systemu dostarczane przez producenta pozwala dostosować go do wymagań instalacji lub danego kraju. Konfiguracja i ustawienia są również dystrybuowane i przechowywane w poszczególnych modułach. Kontroler centrali wykrywa awarię lub brak modułu i generuje stan usterki ze szczegółowymi informacjami diagnostycznymi.</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Łączenie centrali w sieć</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pożarowej może być częścią rozproszonej sieci central. Sieć central może obejmować do 32 central, klawiatur wyniesionych i serwerów informacyjnych. Centrale i klawiatury mogą wyświetlać wszystkie komunikaty i działać jako jeden zdecentralizowany system. Dodatkowo możliwe jest tworzenie oddzielnych grup. W ramach jednej grupy wyświetlane i obsługiwane są tylko komunikaty o opcje sterowania central w danej grupie.</w:t>
      </w:r>
    </w:p>
    <w:p w:rsidR="00950FB3" w:rsidRPr="00950FB3" w:rsidRDefault="00950FB3" w:rsidP="00950FB3">
      <w:pPr>
        <w:pStyle w:val="Bezodstpw"/>
        <w:jc w:val="both"/>
        <w:rPr>
          <w:rFonts w:cs="Times New Roman"/>
          <w:sz w:val="22"/>
          <w:szCs w:val="22"/>
        </w:rPr>
      </w:pPr>
      <w:r w:rsidRPr="00950FB3">
        <w:rPr>
          <w:rFonts w:cs="Times New Roman"/>
          <w:sz w:val="22"/>
          <w:szCs w:val="22"/>
        </w:rPr>
        <w:t>Sieć centrali posiada dedykowaną topologię zamkniętej pętli. Jedno przerwanie kabla pomiędzy dwoma węzłami sieciowymi nie może negatywnie wpływać na funkcjonalność całego systemu sygnalizacji pożaru.</w:t>
      </w:r>
    </w:p>
    <w:p w:rsidR="00950FB3" w:rsidRPr="00950FB3" w:rsidRDefault="00950FB3" w:rsidP="00950FB3">
      <w:pPr>
        <w:pStyle w:val="Bezodstpw"/>
        <w:jc w:val="both"/>
        <w:rPr>
          <w:rFonts w:cs="Times New Roman"/>
          <w:sz w:val="22"/>
          <w:szCs w:val="22"/>
        </w:rPr>
      </w:pPr>
      <w:r w:rsidRPr="00950FB3">
        <w:rPr>
          <w:rFonts w:cs="Times New Roman"/>
          <w:sz w:val="22"/>
          <w:szCs w:val="22"/>
        </w:rPr>
        <w:t>Możliwe są różne topologie sieci alarmów pożarowych:</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CAN</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Ethernet</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Redundantna pętla Ethernet i CAN</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Pętla CAN z segmentami sieci Ethernet</w:t>
      </w:r>
    </w:p>
    <w:p w:rsidR="00950FB3" w:rsidRPr="00950FB3" w:rsidRDefault="00950FB3" w:rsidP="008B2514">
      <w:pPr>
        <w:pStyle w:val="Bezodstpw"/>
        <w:numPr>
          <w:ilvl w:val="0"/>
          <w:numId w:val="35"/>
        </w:numPr>
        <w:jc w:val="both"/>
        <w:rPr>
          <w:rFonts w:cs="Times New Roman"/>
          <w:sz w:val="22"/>
          <w:szCs w:val="22"/>
        </w:rPr>
      </w:pPr>
      <w:r w:rsidRPr="00950FB3">
        <w:rPr>
          <w:rFonts w:cs="Times New Roman"/>
          <w:sz w:val="22"/>
          <w:szCs w:val="22"/>
        </w:rPr>
        <w:t>Sieć szkieletowa z podpętlami Ethernet lub CAN</w:t>
      </w:r>
    </w:p>
    <w:p w:rsidR="00950FB3" w:rsidRDefault="00950FB3" w:rsidP="00950FB3">
      <w:pPr>
        <w:pStyle w:val="Bezodstpw"/>
        <w:jc w:val="both"/>
        <w:rPr>
          <w:rFonts w:cs="Times New Roman"/>
          <w:sz w:val="22"/>
          <w:szCs w:val="22"/>
        </w:rPr>
      </w:pPr>
      <w:r w:rsidRPr="00950FB3">
        <w:rPr>
          <w:rFonts w:cs="Times New Roman"/>
          <w:sz w:val="22"/>
          <w:szCs w:val="22"/>
        </w:rPr>
        <w:t>Domyślnie kabel między dwoma węzłami sieciowymi może mieć maksymalnie 1 km długości. Opcjonalnie dzięki zastosowaniu konwerterów transmisji do kabla światłowodowego odległość tę można wydłużyć do 40 km.</w:t>
      </w:r>
    </w:p>
    <w:p w:rsidR="00950FB3" w:rsidRP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Sygnalizowanie alarmu</w:t>
      </w:r>
    </w:p>
    <w:p w:rsidR="00950FB3" w:rsidRPr="00950FB3" w:rsidRDefault="00950FB3" w:rsidP="00950FB3">
      <w:pPr>
        <w:pStyle w:val="Bezodstpw"/>
        <w:jc w:val="both"/>
        <w:rPr>
          <w:rFonts w:cs="Times New Roman"/>
          <w:sz w:val="22"/>
          <w:szCs w:val="22"/>
        </w:rPr>
      </w:pPr>
      <w:r w:rsidRPr="00950FB3">
        <w:rPr>
          <w:rFonts w:cs="Times New Roman"/>
          <w:sz w:val="22"/>
          <w:szCs w:val="22"/>
        </w:rPr>
        <w:t>Do obsługi centrali każda centrala powinna być wyposażona w ekran dotykowy. Wyświetlacz musi mieć wielkość co najmniej 7" (po przekątnej) i minimalną rozdzielczość 800 x 480 pikseli. Podświetlenie zapewnia wyraźną czytelność ekranu. Graficzny interfejs użytkownika jest łatwy w obsłudze i można go dostosowywać do różnych sytuacji. Umożliwia to prawidłową obsługę, która jest prosta i intuicyjna. Wyświetlacz pokazuje wszystkie komunikaty w jasnym, wyróżniającym się kolorze. Wyświetlane komunikaty zawierają następujące informacje:</w:t>
      </w:r>
    </w:p>
    <w:p w:rsidR="00950FB3" w:rsidRPr="00950FB3" w:rsidRDefault="00950FB3" w:rsidP="008B2514">
      <w:pPr>
        <w:pStyle w:val="Bezodstpw"/>
        <w:numPr>
          <w:ilvl w:val="0"/>
          <w:numId w:val="36"/>
        </w:numPr>
        <w:jc w:val="both"/>
        <w:rPr>
          <w:rFonts w:cs="Times New Roman"/>
          <w:sz w:val="22"/>
          <w:szCs w:val="22"/>
        </w:rPr>
      </w:pPr>
      <w:r w:rsidRPr="00950FB3">
        <w:rPr>
          <w:rFonts w:cs="Times New Roman"/>
          <w:sz w:val="22"/>
          <w:szCs w:val="22"/>
        </w:rPr>
        <w:t>typ komunikatu/wiadomości</w:t>
      </w:r>
    </w:p>
    <w:p w:rsidR="00950FB3" w:rsidRPr="00950FB3" w:rsidRDefault="00950FB3" w:rsidP="008B2514">
      <w:pPr>
        <w:pStyle w:val="Bezodstpw"/>
        <w:numPr>
          <w:ilvl w:val="0"/>
          <w:numId w:val="36"/>
        </w:numPr>
        <w:jc w:val="both"/>
        <w:rPr>
          <w:rFonts w:cs="Times New Roman"/>
          <w:sz w:val="22"/>
          <w:szCs w:val="22"/>
        </w:rPr>
      </w:pPr>
      <w:r w:rsidRPr="00950FB3">
        <w:rPr>
          <w:rFonts w:cs="Times New Roman"/>
          <w:sz w:val="22"/>
          <w:szCs w:val="22"/>
        </w:rPr>
        <w:t>typ elementu wyzwalającego</w:t>
      </w:r>
    </w:p>
    <w:p w:rsidR="00950FB3" w:rsidRPr="00950FB3" w:rsidRDefault="00950FB3" w:rsidP="008B2514">
      <w:pPr>
        <w:pStyle w:val="Bezodstpw"/>
        <w:numPr>
          <w:ilvl w:val="0"/>
          <w:numId w:val="36"/>
        </w:numPr>
        <w:jc w:val="both"/>
        <w:rPr>
          <w:rFonts w:cs="Times New Roman"/>
          <w:sz w:val="22"/>
          <w:szCs w:val="22"/>
        </w:rPr>
      </w:pPr>
      <w:r w:rsidRPr="00950FB3">
        <w:rPr>
          <w:rFonts w:cs="Times New Roman"/>
          <w:sz w:val="22"/>
          <w:szCs w:val="22"/>
        </w:rPr>
        <w:t>jednoznaczny opis złożony z co najmniej 31 znaków zawierający dokładną lokalizację elementu wyzwalającego</w:t>
      </w:r>
    </w:p>
    <w:p w:rsidR="00950FB3" w:rsidRPr="00950FB3" w:rsidRDefault="00950FB3" w:rsidP="008B2514">
      <w:pPr>
        <w:pStyle w:val="Bezodstpw"/>
        <w:numPr>
          <w:ilvl w:val="0"/>
          <w:numId w:val="36"/>
        </w:numPr>
        <w:jc w:val="both"/>
        <w:rPr>
          <w:rFonts w:cs="Times New Roman"/>
          <w:sz w:val="22"/>
          <w:szCs w:val="22"/>
        </w:rPr>
      </w:pPr>
      <w:r w:rsidRPr="00950FB3">
        <w:rPr>
          <w:rFonts w:cs="Times New Roman"/>
          <w:sz w:val="22"/>
          <w:szCs w:val="22"/>
        </w:rPr>
        <w:lastRenderedPageBreak/>
        <w:t>strefa logiczna i adres podrzędny elementu wyzwalającego</w:t>
      </w:r>
    </w:p>
    <w:p w:rsidR="00950FB3" w:rsidRPr="00950FB3" w:rsidRDefault="00950FB3" w:rsidP="00950FB3">
      <w:pPr>
        <w:pStyle w:val="Bezodstpw"/>
        <w:jc w:val="both"/>
        <w:rPr>
          <w:rFonts w:cs="Times New Roman"/>
          <w:sz w:val="22"/>
          <w:szCs w:val="22"/>
        </w:rPr>
      </w:pPr>
      <w:r w:rsidRPr="00950FB3">
        <w:rPr>
          <w:rFonts w:cs="Times New Roman"/>
          <w:sz w:val="22"/>
          <w:szCs w:val="22"/>
        </w:rPr>
        <w:t>Każde nowe zdarzenie uruchamia sygnał akustyczny o natężeniu co najmniej 65 dB wytwarzany przez brzęczyk zintegrowany z centralą sygnalizacji pożaru. Operator musi mieć możliwość wyciszenia sygnału za pomocą określonego przycisku na centrali.</w:t>
      </w:r>
    </w:p>
    <w:p w:rsidR="00950FB3" w:rsidRPr="00950FB3" w:rsidRDefault="00950FB3" w:rsidP="00950FB3">
      <w:pPr>
        <w:pStyle w:val="Bezodstpw"/>
        <w:jc w:val="both"/>
        <w:rPr>
          <w:rFonts w:cs="Times New Roman"/>
          <w:sz w:val="22"/>
          <w:szCs w:val="22"/>
        </w:rPr>
      </w:pPr>
      <w:r w:rsidRPr="00950FB3">
        <w:rPr>
          <w:rFonts w:cs="Times New Roman"/>
          <w:sz w:val="22"/>
          <w:szCs w:val="22"/>
        </w:rPr>
        <w:t>Diody LED stanu zapewniają jasne informacje na temat stanu centrali i całego systemu. Jednoznaczne symbole oświetlone kolorowymi diodami LED wskazują stan określonych urządzeń. Ikony LED odzwierciedlają następujące typy urządzeń:</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czujki alarmu pożarowego</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urządzenia sygnalizacyjne</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urządzenia transmisyjne</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urządzenia ochrony przeciwpożarowej</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zasilacz i akumulatory zapasowe</w:t>
      </w:r>
    </w:p>
    <w:p w:rsidR="00950FB3" w:rsidRPr="00950FB3" w:rsidRDefault="00950FB3" w:rsidP="00950FB3">
      <w:pPr>
        <w:pStyle w:val="Bezodstpw"/>
        <w:jc w:val="both"/>
        <w:rPr>
          <w:rFonts w:cs="Times New Roman"/>
          <w:sz w:val="22"/>
          <w:szCs w:val="22"/>
        </w:rPr>
      </w:pPr>
      <w:r w:rsidRPr="00950FB3">
        <w:rPr>
          <w:rFonts w:cs="Times New Roman"/>
          <w:sz w:val="22"/>
          <w:szCs w:val="22"/>
        </w:rPr>
        <w:t>Określony kolor wskazuje następujące stany:</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czerwony: stan alarmu pożarowego</w:t>
      </w:r>
    </w:p>
    <w:p w:rsidR="00950FB3" w:rsidRPr="00950FB3" w:rsidRDefault="00950FB3" w:rsidP="008B2514">
      <w:pPr>
        <w:pStyle w:val="Bezodstpw"/>
        <w:numPr>
          <w:ilvl w:val="0"/>
          <w:numId w:val="37"/>
        </w:numPr>
        <w:jc w:val="both"/>
        <w:rPr>
          <w:rFonts w:cs="Times New Roman"/>
          <w:sz w:val="22"/>
          <w:szCs w:val="22"/>
        </w:rPr>
      </w:pPr>
      <w:r w:rsidRPr="00950FB3">
        <w:rPr>
          <w:rFonts w:cs="Times New Roman"/>
          <w:sz w:val="22"/>
          <w:szCs w:val="22"/>
        </w:rPr>
        <w:t>żółty: stan usterki lub funkcja wyłączona</w:t>
      </w:r>
    </w:p>
    <w:p w:rsidR="00950FB3" w:rsidRDefault="00950FB3" w:rsidP="008B2514">
      <w:pPr>
        <w:pStyle w:val="Bezodstpw"/>
        <w:numPr>
          <w:ilvl w:val="0"/>
          <w:numId w:val="37"/>
        </w:numPr>
        <w:jc w:val="both"/>
        <w:rPr>
          <w:rFonts w:cs="Times New Roman"/>
          <w:sz w:val="22"/>
          <w:szCs w:val="22"/>
        </w:rPr>
      </w:pPr>
      <w:r w:rsidRPr="00950FB3">
        <w:rPr>
          <w:rFonts w:cs="Times New Roman"/>
          <w:sz w:val="22"/>
          <w:szCs w:val="22"/>
        </w:rPr>
        <w:t>zielony: stan gotowości, urządzenie dostępne</w:t>
      </w:r>
    </w:p>
    <w:p w:rsidR="00950FB3" w:rsidRP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Weryfikacja alarmu</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weryfikować przychodzące komunikaty alarmowe o pożarze za pomocą graficznego interfejsu użytkownika, aby uniknąć przypadkowego uruchomienia urządzeń sygnalizacyjnych i przeciwpożarowych w wyniku niewłaściwego użycia. Centrala sygnalizacji pożaru może działać w dwóch trybach: nocnym i dziennym. Interfejs użytkownika jednoznaczne wskazuje, który z tych dwóch trybów jest aktualnie używany. Operator z odpowiednimi uprawnieniami może przełączać się między trybami dziennym i nocnym.</w:t>
      </w:r>
    </w:p>
    <w:p w:rsidR="00950FB3" w:rsidRPr="00950FB3" w:rsidRDefault="00950FB3" w:rsidP="00950FB3">
      <w:pPr>
        <w:pStyle w:val="Bezodstpw"/>
        <w:jc w:val="both"/>
        <w:rPr>
          <w:rFonts w:cs="Times New Roman"/>
          <w:sz w:val="22"/>
          <w:szCs w:val="22"/>
        </w:rPr>
      </w:pPr>
      <w:r w:rsidRPr="00950FB3">
        <w:rPr>
          <w:rFonts w:cs="Times New Roman"/>
          <w:sz w:val="22"/>
          <w:szCs w:val="22"/>
        </w:rPr>
        <w:t>W trybie nocnym w lokalizacji nie ma nikogo z zespołu reagowania na pożar. W związku z tym centrala sygnalizacji pożaru traktuje alarm pożarowy jako alarm zewnętrzny, uruchamiając urządzenia sygnalizacyjne i przeciwpożarowe natychmiast. Jeśli osoba odpowiedzialna z zespołu reagowania na pożar znajduje się na miejscu, centrala sygnalizacji pożaru może zostać przestawiona na tryb dzienny. Aktywacje urządzeń sygnalizacyjnych i przeciwpożarowych w tym trybie są opóźnione o wstępnie zdefiniowany czas, dzięki czemu osoba odpowiedzialna ma szansę zweryfikować sygnalizowane zagrożenie.</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przychodzącego alarmu pożarowego sygnał dźwiękowy na centrali sygnalizacji pożaru ostrzega osobę odpowiedzialną o konieczności sprawdzenia alarmu. W tym momencie uruchamia się licznik czasu na potwierdzenie, które musi nastąpić w ciągu 240 s. Osoba odpowiedzialna może potwierdzić zgłaszany alarm w wyznaczonym czasie na interfejsie użytkownika. Po upływie czasu weryfikacji alarmu centrala sygnalizacji pożaru automatycznie aktywuje urządzenia sygnalizujące i przeciwpożarowe.</w:t>
      </w:r>
    </w:p>
    <w:p w:rsidR="00950FB3" w:rsidRPr="00950FB3" w:rsidRDefault="00950FB3" w:rsidP="00950FB3">
      <w:pPr>
        <w:pStyle w:val="Bezodstpw"/>
        <w:jc w:val="both"/>
        <w:rPr>
          <w:rFonts w:cs="Times New Roman"/>
          <w:sz w:val="22"/>
          <w:szCs w:val="22"/>
        </w:rPr>
      </w:pPr>
      <w:r w:rsidRPr="00950FB3">
        <w:rPr>
          <w:rFonts w:cs="Times New Roman"/>
          <w:sz w:val="22"/>
          <w:szCs w:val="22"/>
        </w:rPr>
        <w:t>Jeśli alarm zostanie potwierdzony w wyznaczonym czasie, licznik weryfikacji alarmu zatrzymuje odliczanie. Czas weryfikacji alarmu można ustawić w zależności od odległości do lokalizacji, w której zgłoszono alarm pożarowy. Czas weryfikacji powinien być możliwie jak najkrótszy i nie powinien przekraczać sześciu minut. W czasie weryfikacji osoba odpowiedzialna może przejść do miejsca alarmu i przeprowadzić kontrolę wzrokową. Następnie osoba odpowiedzialna może zdecydować o zresetowaniu alarmu lub potraktowaniu alarmu jako zewnętrznego przez uruchomienie urządzeń sygnalizacyjnych i przeciwpożarowych.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Gdy czas czasu weryfikacji upłynie lub jeśli przed jego upływem zostanie wykryty drugi alarm, centrala sygnalizacji pożaru automatycznie potraktuje alarm jako zewnętrzny.</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Przegląd stref ewakuacyjnych i wyjść</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w dowolnym momencie uzyskać informacje o wszystkich strefach alarmowych i wyjściach podłączonych do urządzeń przeciwpożarowych. Każda strefa i każde wyjście jest oznaczone wyraźnym opisem złożonym z co najmniej 30 znaków zawierającym dokładny opis lokalizacji. Wyróżniający się kolor (czerwony, żółty, zielony) wskazuje stan poszczególnych stref i wyjść. Operator z odpowiednimi uprawnieniami może ręcznie rozpocząć ewakuację całego budynku i aktywować wszystkie wyjścia podłączone do urządzeń przeciwpożarowych.</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Funkcje operatora</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wykonywać określone funkcje do zarządzania kompletnym systemem sygnalizacji pożaru. Za pośrednictwem graficznego interfejsu użytkownika operator ma dostęp co najmniej do następujących funkcji:</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lastRenderedPageBreak/>
        <w:t>resetowanie 1 czujki, strefy czujek lub całego systemu;</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wyciszanie wbudowanego brzęczyka;</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wyciszanie urządzeń sygnalizacyjnych;</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przełączanie między trybem dziennym i nocnym;</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wyłączanie czujek, urządzeń sygnalizujących i wyjść;</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odczyt rejestru historii;</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uruchamianie sprawdzenia lub obchodów testowych przez jedną osobę;</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ustawianie daty i godziny;</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regulacja czułości automatycznych czujek pożarowych;</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regulacja schematu wykrywania wielu kryteriów czujek pożarowych;</w:t>
      </w:r>
    </w:p>
    <w:p w:rsidR="00950FB3" w:rsidRPr="00950FB3" w:rsidRDefault="00950FB3" w:rsidP="008B2514">
      <w:pPr>
        <w:pStyle w:val="Bezodstpw"/>
        <w:numPr>
          <w:ilvl w:val="0"/>
          <w:numId w:val="38"/>
        </w:numPr>
        <w:jc w:val="both"/>
        <w:rPr>
          <w:rFonts w:cs="Times New Roman"/>
          <w:sz w:val="22"/>
          <w:szCs w:val="22"/>
        </w:rPr>
      </w:pPr>
      <w:r w:rsidRPr="00950FB3">
        <w:rPr>
          <w:rFonts w:cs="Times New Roman"/>
          <w:sz w:val="22"/>
          <w:szCs w:val="22"/>
        </w:rPr>
        <w:t>zmiana opisu strefy logicznej lub punktu detekcji.</w:t>
      </w:r>
    </w:p>
    <w:p w:rsidR="00950FB3" w:rsidRPr="00950FB3" w:rsidRDefault="00950FB3" w:rsidP="00950FB3">
      <w:pPr>
        <w:pStyle w:val="Bezodstpw"/>
        <w:jc w:val="both"/>
        <w:rPr>
          <w:rFonts w:cs="Times New Roman"/>
          <w:sz w:val="22"/>
          <w:szCs w:val="22"/>
        </w:rPr>
      </w:pPr>
      <w:r w:rsidRPr="00950FB3">
        <w:rPr>
          <w:rFonts w:cs="Times New Roman"/>
          <w:sz w:val="22"/>
          <w:szCs w:val="22"/>
        </w:rPr>
        <w:t>Centrala jest wyposażona w co najmniej trzy programowalne klawisze funkcyjne. Za pomocą tych klawiszy funkcyjnych operator może łatwo aktywować określone często używane funkcje. Każdy klawisz funkcyjny m,a wskaźnik stanu, który jest aktywny podczas wykonywania funkcji. W dowolnym momencie operator mający odpowiednie uprawnienia może sterować klawiszami funkcyjnymi.</w:t>
      </w:r>
    </w:p>
    <w:p w:rsidR="00950FB3" w:rsidRDefault="00950F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Funkcje sterowania automatycznego</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zawiera kalendarz opcji sterowania automatycznego w określonym przedziale czasu. Operator może dowolnie zdefiniować do 19 różnych programów sterowania czasem zawierających określony okres w ciągu dnia. Ponadto operator może skonfigurować maksymalnie 20 kanałów timera zawierających funkcje sterowania. Dostępne są następujące funkcje sterowania:</w:t>
      </w:r>
    </w:p>
    <w:p w:rsidR="00950FB3" w:rsidRPr="00950FB3" w:rsidRDefault="00950FB3" w:rsidP="008B2514">
      <w:pPr>
        <w:pStyle w:val="Bezodstpw"/>
        <w:numPr>
          <w:ilvl w:val="0"/>
          <w:numId w:val="39"/>
        </w:numPr>
        <w:jc w:val="both"/>
        <w:rPr>
          <w:rFonts w:cs="Times New Roman"/>
          <w:sz w:val="22"/>
          <w:szCs w:val="22"/>
        </w:rPr>
      </w:pPr>
      <w:r w:rsidRPr="00950FB3">
        <w:rPr>
          <w:rFonts w:cs="Times New Roman"/>
          <w:sz w:val="22"/>
          <w:szCs w:val="22"/>
        </w:rPr>
        <w:t>aktywacja określonego wyjścia;</w:t>
      </w:r>
    </w:p>
    <w:p w:rsidR="00950FB3" w:rsidRPr="00950FB3" w:rsidRDefault="00950FB3" w:rsidP="008B2514">
      <w:pPr>
        <w:pStyle w:val="Bezodstpw"/>
        <w:numPr>
          <w:ilvl w:val="0"/>
          <w:numId w:val="39"/>
        </w:numPr>
        <w:jc w:val="both"/>
        <w:rPr>
          <w:rFonts w:cs="Times New Roman"/>
          <w:sz w:val="22"/>
          <w:szCs w:val="22"/>
        </w:rPr>
      </w:pPr>
      <w:r w:rsidRPr="00950FB3">
        <w:rPr>
          <w:rFonts w:cs="Times New Roman"/>
          <w:sz w:val="22"/>
          <w:szCs w:val="22"/>
        </w:rPr>
        <w:t>przełączanie między trybem dziennym i nocnym;</w:t>
      </w:r>
    </w:p>
    <w:p w:rsidR="00950FB3" w:rsidRPr="00950FB3" w:rsidRDefault="00950FB3" w:rsidP="008B2514">
      <w:pPr>
        <w:pStyle w:val="Bezodstpw"/>
        <w:numPr>
          <w:ilvl w:val="0"/>
          <w:numId w:val="39"/>
        </w:numPr>
        <w:jc w:val="both"/>
        <w:rPr>
          <w:rFonts w:cs="Times New Roman"/>
          <w:sz w:val="22"/>
          <w:szCs w:val="22"/>
        </w:rPr>
      </w:pPr>
      <w:r w:rsidRPr="00950FB3">
        <w:rPr>
          <w:rFonts w:cs="Times New Roman"/>
          <w:sz w:val="22"/>
          <w:szCs w:val="22"/>
        </w:rPr>
        <w:t>wyłączanie czujek, urządzeń sygnalizujących i wyjść;</w:t>
      </w:r>
    </w:p>
    <w:p w:rsidR="00950FB3" w:rsidRPr="00950FB3" w:rsidRDefault="00950FB3" w:rsidP="008B2514">
      <w:pPr>
        <w:pStyle w:val="Bezodstpw"/>
        <w:numPr>
          <w:ilvl w:val="0"/>
          <w:numId w:val="39"/>
        </w:numPr>
        <w:jc w:val="both"/>
        <w:rPr>
          <w:rFonts w:cs="Times New Roman"/>
          <w:sz w:val="22"/>
          <w:szCs w:val="22"/>
        </w:rPr>
      </w:pPr>
      <w:r w:rsidRPr="00950FB3">
        <w:rPr>
          <w:rFonts w:cs="Times New Roman"/>
          <w:sz w:val="22"/>
          <w:szCs w:val="22"/>
        </w:rPr>
        <w:t>regulacja czułości automatycznych czujek pożarowych;</w:t>
      </w:r>
    </w:p>
    <w:p w:rsidR="00950FB3" w:rsidRPr="00950FB3" w:rsidRDefault="00950FB3" w:rsidP="008B2514">
      <w:pPr>
        <w:pStyle w:val="Bezodstpw"/>
        <w:numPr>
          <w:ilvl w:val="0"/>
          <w:numId w:val="39"/>
        </w:numPr>
        <w:jc w:val="both"/>
        <w:rPr>
          <w:rFonts w:cs="Times New Roman"/>
          <w:sz w:val="22"/>
          <w:szCs w:val="22"/>
        </w:rPr>
      </w:pPr>
      <w:r w:rsidRPr="00950FB3">
        <w:rPr>
          <w:rFonts w:cs="Times New Roman"/>
          <w:sz w:val="22"/>
          <w:szCs w:val="22"/>
        </w:rPr>
        <w:t>regulacja schematu wykrywania wielu kryteriów czujek 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W kalendarzu operator może definiować w poszczególnych dniach, który program kontroli czasu ma uruchamiać który kanał timera.</w:t>
      </w:r>
    </w:p>
    <w:p w:rsidR="00950FB3" w:rsidRPr="00950FB3" w:rsidRDefault="00950FB3" w:rsidP="00950FB3">
      <w:pPr>
        <w:pStyle w:val="Bezodstpw"/>
        <w:jc w:val="both"/>
        <w:rPr>
          <w:rFonts w:cs="Times New Roman"/>
          <w:sz w:val="22"/>
          <w:szCs w:val="22"/>
        </w:rPr>
      </w:pPr>
      <w:r w:rsidRPr="00950FB3">
        <w:rPr>
          <w:rFonts w:cs="Times New Roman"/>
          <w:sz w:val="22"/>
          <w:szCs w:val="22"/>
        </w:rPr>
        <w:t>Zapisywanie komunikatów</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zapisuje wszystkie przychodzące alarmy i zdarzenia w dzienniku historii.</w:t>
      </w:r>
    </w:p>
    <w:p w:rsidR="00950FB3" w:rsidRPr="00950FB3" w:rsidRDefault="00950FB3" w:rsidP="00950FB3">
      <w:pPr>
        <w:pStyle w:val="Bezodstpw"/>
        <w:jc w:val="both"/>
        <w:rPr>
          <w:rFonts w:cs="Times New Roman"/>
          <w:sz w:val="22"/>
          <w:szCs w:val="22"/>
        </w:rPr>
      </w:pPr>
      <w:r w:rsidRPr="00950FB3">
        <w:rPr>
          <w:rFonts w:cs="Times New Roman"/>
          <w:sz w:val="22"/>
          <w:szCs w:val="22"/>
        </w:rPr>
        <w:t>Dziennik historii jest przechowywany w pamięci flash mieszącej co najmniej 10 000 wiadomości. W przypadku całkowitego odłączenia zasilania zdarzenia pozostają zapisane w pamięci. Każde zdarzenie jest zapisywane z następującymi informacjami:</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unikatowy numer sekwencji</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typ komunikatu/wiadomości</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data i godzina zdarzenia</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jednoznaczny opis złożony z co najmniej 32 znaków zawierający dokładną lokalizację elementu wyzwalającego</w:t>
      </w:r>
    </w:p>
    <w:p w:rsidR="00950FB3" w:rsidRPr="00950FB3" w:rsidRDefault="00950FB3" w:rsidP="008B2514">
      <w:pPr>
        <w:pStyle w:val="Bezodstpw"/>
        <w:numPr>
          <w:ilvl w:val="0"/>
          <w:numId w:val="40"/>
        </w:numPr>
        <w:jc w:val="both"/>
        <w:rPr>
          <w:rFonts w:cs="Times New Roman"/>
          <w:sz w:val="22"/>
          <w:szCs w:val="22"/>
        </w:rPr>
      </w:pPr>
      <w:r w:rsidRPr="00950FB3">
        <w:rPr>
          <w:rFonts w:cs="Times New Roman"/>
          <w:sz w:val="22"/>
          <w:szCs w:val="22"/>
        </w:rPr>
        <w:t>strefa logiczna i adres podrzędny elementu wyzwalającego</w:t>
      </w:r>
    </w:p>
    <w:p w:rsidR="00950FB3" w:rsidRPr="00950FB3" w:rsidRDefault="00950FB3" w:rsidP="00950FB3">
      <w:pPr>
        <w:pStyle w:val="Bezodstpw"/>
        <w:jc w:val="both"/>
        <w:rPr>
          <w:rFonts w:cs="Times New Roman"/>
          <w:sz w:val="22"/>
          <w:szCs w:val="22"/>
        </w:rPr>
      </w:pPr>
      <w:r w:rsidRPr="00950FB3">
        <w:rPr>
          <w:rFonts w:cs="Times New Roman"/>
          <w:sz w:val="22"/>
          <w:szCs w:val="22"/>
        </w:rPr>
        <w:t>Operator może przeglądać dziennik historii w porządku chronologicznym za pośrednictwem graficznego interfejsu użytkownika centrali. Przy użyciu filtra można wyszukiwać poszczególne: zdarzenia, przedziały czasowe lub urządzenia peryferyjne.</w:t>
      </w:r>
    </w:p>
    <w:p w:rsidR="00950FB3" w:rsidRPr="00950FB3" w:rsidRDefault="00950FB3" w:rsidP="00950FB3">
      <w:pPr>
        <w:pStyle w:val="Bezodstpw"/>
        <w:jc w:val="both"/>
        <w:rPr>
          <w:rFonts w:cs="Times New Roman"/>
          <w:sz w:val="22"/>
          <w:szCs w:val="22"/>
        </w:rPr>
      </w:pPr>
      <w:r w:rsidRPr="00950FB3">
        <w:rPr>
          <w:rFonts w:cs="Times New Roman"/>
          <w:sz w:val="22"/>
          <w:szCs w:val="22"/>
        </w:rPr>
        <w:t>Można eksportować dziennik historii do pliku *.PDF lub *.CSV.</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Zarządzanie operatorami</w:t>
      </w:r>
    </w:p>
    <w:p w:rsidR="00950FB3" w:rsidRPr="00950FB3" w:rsidRDefault="00950FB3" w:rsidP="00950FB3">
      <w:pPr>
        <w:pStyle w:val="Bezodstpw"/>
        <w:jc w:val="both"/>
        <w:rPr>
          <w:rFonts w:cs="Times New Roman"/>
          <w:sz w:val="22"/>
          <w:szCs w:val="22"/>
        </w:rPr>
      </w:pPr>
      <w:r w:rsidRPr="00950FB3">
        <w:rPr>
          <w:rFonts w:cs="Times New Roman"/>
          <w:sz w:val="22"/>
          <w:szCs w:val="22"/>
        </w:rPr>
        <w:t>System obsługuje do 200 różnych profili operatora. Logowanie jest dozwolone tylko przy użyciu identyfikatora użytkownika i 8-cyfrowego kodu. Operatory są podzieleni na cztery różne poziomy uprawnień. W zależności od poziomu uprawnień operator musi mieć możliwość wykonywania niektórych funkcji użytkownika zgodnie z normą EN54 część 2. Gdy integrator systemu loguje się przy użyciu kodu czwartego poziomu uprawnień, szereg funkcji aktywacji, takich jak urządzenia sygnalizacyjne, automatyczne systemy gaśnicze oraz urządzenia transmisyjne, jest automatycznie wyłączanych, by nie dopuścić do ich przypadkowej aktywacji. Funkcje te zostaną automatycznie przywrócone po wylogowaniu się operatora.</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Przełącznik Ethernet</w:t>
      </w:r>
    </w:p>
    <w:p w:rsidR="00950FB3" w:rsidRPr="00950FB3" w:rsidRDefault="00950FB3" w:rsidP="00950FB3">
      <w:pPr>
        <w:pStyle w:val="Bezodstpw"/>
        <w:jc w:val="both"/>
        <w:rPr>
          <w:rFonts w:cs="Times New Roman"/>
          <w:sz w:val="22"/>
          <w:szCs w:val="22"/>
        </w:rPr>
      </w:pPr>
      <w:r w:rsidRPr="00950FB3">
        <w:rPr>
          <w:rFonts w:cs="Times New Roman"/>
          <w:sz w:val="22"/>
          <w:szCs w:val="22"/>
        </w:rPr>
        <w:lastRenderedPageBreak/>
        <w:t>Centrala sygnalizacji pożaru ma wbudowaną kartę sieciową z co najmniej czterema portami zewnętrznymi. Porty te mogą obsługiwać szybkość transmisji do 100 Mb/s. Przełącznik Ethernet stosuje się do interfejsów danych w następujących instalacjach:</w:t>
      </w:r>
    </w:p>
    <w:p w:rsidR="00950FB3" w:rsidRPr="00950FB3" w:rsidRDefault="00950FB3" w:rsidP="008B2514">
      <w:pPr>
        <w:pStyle w:val="Bezodstpw"/>
        <w:numPr>
          <w:ilvl w:val="0"/>
          <w:numId w:val="41"/>
        </w:numPr>
        <w:jc w:val="both"/>
        <w:rPr>
          <w:rFonts w:cs="Times New Roman"/>
          <w:sz w:val="22"/>
          <w:szCs w:val="22"/>
        </w:rPr>
      </w:pPr>
      <w:r w:rsidRPr="00950FB3">
        <w:rPr>
          <w:rFonts w:cs="Times New Roman"/>
          <w:sz w:val="22"/>
          <w:szCs w:val="22"/>
        </w:rPr>
        <w:t>sieć central</w:t>
      </w:r>
    </w:p>
    <w:p w:rsidR="00950FB3" w:rsidRPr="00950FB3" w:rsidRDefault="00950FB3" w:rsidP="008B2514">
      <w:pPr>
        <w:pStyle w:val="Bezodstpw"/>
        <w:numPr>
          <w:ilvl w:val="0"/>
          <w:numId w:val="41"/>
        </w:numPr>
        <w:jc w:val="both"/>
        <w:rPr>
          <w:rFonts w:cs="Times New Roman"/>
          <w:sz w:val="22"/>
          <w:szCs w:val="22"/>
        </w:rPr>
      </w:pPr>
      <w:r w:rsidRPr="00950FB3">
        <w:rPr>
          <w:rFonts w:cs="Times New Roman"/>
          <w:sz w:val="22"/>
          <w:szCs w:val="22"/>
        </w:rPr>
        <w:t>system automatyki budynkowej</w:t>
      </w:r>
    </w:p>
    <w:p w:rsidR="00950FB3" w:rsidRPr="00950FB3" w:rsidRDefault="00950FB3" w:rsidP="008B2514">
      <w:pPr>
        <w:pStyle w:val="Bezodstpw"/>
        <w:numPr>
          <w:ilvl w:val="0"/>
          <w:numId w:val="41"/>
        </w:numPr>
        <w:jc w:val="both"/>
        <w:rPr>
          <w:rFonts w:cs="Times New Roman"/>
          <w:sz w:val="22"/>
          <w:szCs w:val="22"/>
        </w:rPr>
      </w:pPr>
      <w:r w:rsidRPr="00950FB3">
        <w:rPr>
          <w:rFonts w:cs="Times New Roman"/>
          <w:sz w:val="22"/>
          <w:szCs w:val="22"/>
        </w:rPr>
        <w:t>system integrujący</w:t>
      </w:r>
    </w:p>
    <w:p w:rsidR="00950FB3" w:rsidRPr="00950FB3" w:rsidRDefault="00950FB3" w:rsidP="008B2514">
      <w:pPr>
        <w:pStyle w:val="Bezodstpw"/>
        <w:numPr>
          <w:ilvl w:val="0"/>
          <w:numId w:val="41"/>
        </w:numPr>
        <w:jc w:val="both"/>
        <w:rPr>
          <w:rFonts w:cs="Times New Roman"/>
          <w:sz w:val="22"/>
          <w:szCs w:val="22"/>
        </w:rPr>
      </w:pPr>
      <w:r w:rsidRPr="00950FB3">
        <w:rPr>
          <w:rFonts w:cs="Times New Roman"/>
          <w:sz w:val="22"/>
          <w:szCs w:val="22"/>
        </w:rPr>
        <w:t>dźwiękowy system ostrzegawczy</w:t>
      </w:r>
    </w:p>
    <w:p w:rsidR="00950FB3" w:rsidRPr="00950FB3" w:rsidRDefault="00950FB3" w:rsidP="008B2514">
      <w:pPr>
        <w:pStyle w:val="Bezodstpw"/>
        <w:numPr>
          <w:ilvl w:val="0"/>
          <w:numId w:val="41"/>
        </w:numPr>
        <w:jc w:val="both"/>
        <w:rPr>
          <w:rFonts w:cs="Times New Roman"/>
          <w:sz w:val="22"/>
          <w:szCs w:val="22"/>
        </w:rPr>
      </w:pPr>
      <w:r w:rsidRPr="00950FB3">
        <w:rPr>
          <w:rFonts w:cs="Times New Roman"/>
          <w:sz w:val="22"/>
          <w:szCs w:val="22"/>
        </w:rPr>
        <w:t>serwer usługi zdalnej</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kabla miedzianego jego maksymalna długość wynosi 100 m. Opcjonalnie dzięki zastosowaniu konwerterów transmisji do kabla światłowodowego odległość tę można wydłużyć do 40 km.</w:t>
      </w:r>
    </w:p>
    <w:p w:rsidR="00950FB3" w:rsidRPr="00950FB3" w:rsidRDefault="00950FB3" w:rsidP="00950FB3">
      <w:pPr>
        <w:pStyle w:val="Bezodstpw"/>
        <w:jc w:val="both"/>
        <w:rPr>
          <w:rFonts w:cs="Times New Roman"/>
          <w:sz w:val="22"/>
          <w:szCs w:val="22"/>
        </w:rPr>
      </w:pPr>
      <w:r w:rsidRPr="00950FB3">
        <w:rPr>
          <w:rFonts w:cs="Times New Roman"/>
          <w:sz w:val="22"/>
          <w:szCs w:val="22"/>
        </w:rPr>
        <w:t>Interfejs z dźwiękowym systemem ostrzegawczym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musi być dostarczona z interfejsem Ethernet w celu zintegrowania systemu DSO. Wstępnie nagrane komunikaty głosowe są odtwarzane przez dźwiękowy system ostrzegawczy za pośrednictwem głośników w odpowiednich strefach alarmowych. Centralne urządzenia audio i wzmacniacze posiadają certyfikat zgodności z normą EN54 część 16, a głośniki z normą EN54 część 24.</w:t>
      </w:r>
    </w:p>
    <w:p w:rsidR="00950FB3" w:rsidRPr="00950FB3" w:rsidRDefault="00950FB3" w:rsidP="00950FB3">
      <w:pPr>
        <w:pStyle w:val="Bezodstpw"/>
        <w:jc w:val="both"/>
        <w:rPr>
          <w:rFonts w:cs="Times New Roman"/>
          <w:sz w:val="22"/>
          <w:szCs w:val="22"/>
        </w:rPr>
      </w:pPr>
      <w:r w:rsidRPr="00950FB3">
        <w:rPr>
          <w:rFonts w:cs="Times New Roman"/>
          <w:sz w:val="22"/>
          <w:szCs w:val="22"/>
        </w:rPr>
        <w:t>System dwukierunkowej wymiany danych ustanawia połączenie między centralą sygnalizacji pożaru a dźwiękowym systemem alarmowym. W chwili przerwania połączenia zarówno centrala sygnalizacji pożaru, jak i dźwiękowy system ostrzegawczy wyświetlają komunikat o usterce. W przypadku zerwania połączenia użytkownik nadal może ręcznie uruchomić ewakuację całego budynku przy użyciu stacji wywoławczej dźwiękowego systemu ostrzegawczego. Zerwanie połączenia nie powoduje automatycznej ewakuacji budynku.</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pożaru centrala sygnalizacji pożaru automatycznie uruchamia komunikaty głosowe. W zależności od typu alarmu i lokalizacji, wstępnie nagrany komunikat jest odtwarzany w jednej określonej strefie, kilku określonych strefach lub w całym budynku. Komunikat ewakuacyjny jest zawsze poprzedzony sygnałem alarmowym. Istnieje możliwość wyciszenia ogłoszeń za pośrednictwem graficznego interfejsu użytkownika centrali sygnalizacji pożaru. Operator może zażądać przeglądu stanu wszystkich stref ewakuacji głosowej w graficznym interfejsie użytkownika centrali sygnalizacji pożaru. Każda strefa alarmowa jest oznaczona jednoznacznym opisem złożonym z co najmniej 30 znaków i zawierającym lokalizację oraz typ komunikatu. Wyróżniający się kolor (czerwony, żółty, zielony) wskazuje stan poszczególnych stref ewakuacji głosowej. Operator z odpowiednimi uprawnieniami może ręcznie uruchomić komunikat głosowy w wybranych strefach alarmowych.</w:t>
      </w:r>
    </w:p>
    <w:p w:rsidR="00950FB3" w:rsidRPr="00950FB3" w:rsidRDefault="00950FB3" w:rsidP="00950FB3">
      <w:pPr>
        <w:pStyle w:val="Bezodstpw"/>
        <w:jc w:val="both"/>
        <w:rPr>
          <w:rFonts w:cs="Times New Roman"/>
          <w:sz w:val="22"/>
          <w:szCs w:val="22"/>
        </w:rPr>
      </w:pPr>
      <w:r w:rsidRPr="00950FB3">
        <w:rPr>
          <w:rFonts w:cs="Times New Roman"/>
          <w:sz w:val="22"/>
          <w:szCs w:val="22"/>
        </w:rPr>
        <w:t>W przypadku zainicjowania ewakuacji z dźwiękowego systemu ostrzegawczego centrala sygnalizacji pożaru wyświetla komunikat alarmowy. Usterka dźwiękowego systemu ostrzegawczego lub linii głośnikowych powoduje wygenerowanie komunikatu o usterce na interfejsie użytkownika centrali sygnalizacji pożaru.</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Interfejs z systemem zarządzania budynkiem</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zapewnia interfejs Ethernet z systemem zarządzania budynkiem. Wszystkie komunikaty (alarmy, usterki, wyłączenia i aktywacje) ze wszystkich elementów centrali sygnalizacji pożaru są niezwłocznie wysyłane do systemu zarządzania budynkiem za pośrednictwem serwera OPC. Dwukierunkowa wymiana danych umożliwia operatorowi sterowanie systemem sygnalizacji pożaru za pomocą interfejsu graficznego użytkownika systemu zarządzania budynkiem. Dostępne są następujące funkcje sterowania:</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resetowanie 1 czujki, strefy czujek lub całego systemu;</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wyciszanie wbudowanego brzęczyka;</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wyciszanie urządzeń sygnalizacyjnych;</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przełączanie między trybem dziennym i nocnym;</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wyłączanie czujek, urządzeń sygnalizujących i wyjść;</w:t>
      </w:r>
    </w:p>
    <w:p w:rsidR="00950FB3" w:rsidRPr="00950FB3" w:rsidRDefault="00950FB3" w:rsidP="008B2514">
      <w:pPr>
        <w:pStyle w:val="Bezodstpw"/>
        <w:numPr>
          <w:ilvl w:val="0"/>
          <w:numId w:val="42"/>
        </w:numPr>
        <w:jc w:val="both"/>
        <w:rPr>
          <w:rFonts w:cs="Times New Roman"/>
          <w:sz w:val="22"/>
          <w:szCs w:val="22"/>
        </w:rPr>
      </w:pPr>
      <w:r w:rsidRPr="00950FB3">
        <w:rPr>
          <w:rFonts w:cs="Times New Roman"/>
          <w:sz w:val="22"/>
          <w:szCs w:val="22"/>
        </w:rPr>
        <w:t>regulacja schematu wykrywania wielu kryteriów czujek pożarowych;</w:t>
      </w:r>
    </w:p>
    <w:p w:rsidR="00950FB3" w:rsidRPr="00950FB3" w:rsidRDefault="00950FB3" w:rsidP="00950FB3">
      <w:pPr>
        <w:pStyle w:val="Bezodstpw"/>
        <w:jc w:val="both"/>
        <w:rPr>
          <w:rFonts w:cs="Times New Roman"/>
          <w:sz w:val="22"/>
          <w:szCs w:val="22"/>
        </w:rPr>
      </w:pPr>
      <w:r w:rsidRPr="00950FB3">
        <w:rPr>
          <w:rFonts w:cs="Times New Roman"/>
          <w:sz w:val="22"/>
          <w:szCs w:val="22"/>
        </w:rPr>
        <w:t>Połączenie między CSP a systemem zarządzania budynkiem jest monitorowane. Zarówno centrala sygnalizacji pożaru, jak i system zarządzania budynkiem wyświetlają komunikat o usterce na graficznym interfejsie użytkownika po przerwaniu połączenia. W przypadku przerwanego połączenia centrala sygnalizacji pożaru pozostanie w pełni sprawna. Operator nadal ma możliwość obsługi całego systemu sygnalizacji pożaru za pośrednictwem ekranu dotykowego. Po przywróceniu połączenia można zresetować komunikat o usterce.</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Automonitoring</w:t>
      </w:r>
    </w:p>
    <w:p w:rsidR="00950FB3" w:rsidRPr="00950FB3" w:rsidRDefault="00950FB3" w:rsidP="00950FB3">
      <w:pPr>
        <w:pStyle w:val="Bezodstpw"/>
        <w:jc w:val="both"/>
        <w:rPr>
          <w:rFonts w:cs="Times New Roman"/>
          <w:sz w:val="22"/>
          <w:szCs w:val="22"/>
        </w:rPr>
      </w:pPr>
      <w:r w:rsidRPr="00950FB3">
        <w:rPr>
          <w:rFonts w:cs="Times New Roman"/>
          <w:sz w:val="22"/>
          <w:szCs w:val="22"/>
        </w:rPr>
        <w:lastRenderedPageBreak/>
        <w:t>Centrala sygnalizacji pożaru będzie stale samodzielnie monitorowała sprzęt i oprogramowanie całego systemu sygnalizacji pożaru. Za pośrednictwem graficznego interfejsu użytkownika operator może zażądać szczegółowych danych diagnostycznych poszczególnych modułów funkcyjnych i urządzeń peryferyjnych. Gdy panel wykryje usterkę, musi wygenerować stan usterki. Komunikat o usterce musi dostarczyć informacji diagnostycznych w czasie rzeczywistym w celu zidentyfikowania i zlokalizowania usterki.</w:t>
      </w:r>
    </w:p>
    <w:p w:rsidR="00950FB3" w:rsidRPr="00950FB3" w:rsidRDefault="00950FB3" w:rsidP="00950FB3">
      <w:pPr>
        <w:pStyle w:val="Bezodstpw"/>
        <w:jc w:val="both"/>
        <w:rPr>
          <w:rFonts w:cs="Times New Roman"/>
          <w:sz w:val="22"/>
          <w:szCs w:val="22"/>
        </w:rPr>
      </w:pPr>
      <w:r w:rsidRPr="00950FB3">
        <w:rPr>
          <w:rFonts w:cs="Times New Roman"/>
          <w:sz w:val="22"/>
          <w:szCs w:val="22"/>
        </w:rPr>
        <w:t>Dodatkowo centrala sygnalizacji pożaru może przesyłać co 15 minut wszystkie szczegółowe dane diagnostyczne do serwera usługi zdalnej za pośrednictwem bezpiecznego połączenia internetowego. Zawsze i wszędzie integrator systemu może zażądania historii danych diagnostycznych przy użyciu portalu usługi zdalnej. Integrator systemu może zidentyfikować i zlokalizować przyczynę usterki zdalnie.</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Redundancja central</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zapewnia nadmiarowość całego systemu kontrolera centrali przy użyciu drugiego kontrolera centrali jako podrzędnego do głównego w działającym systemie. W przypadku usterki głównego kontrolera centrali sterowanie systemem automatycznie przenoszone jest do redundantnego kontrolera, zapewniając w pełni funkcjonalną pracę całego systemu sygnalizacji pożaru.</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Zasilanie sieciowe i zasilanie zapasowe</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jest wyposażona w zasilacz 24 V DC o wytwarzający prąd o natężeniu do 6 A do ładowania akumulatorów zapasowych i zasilania modułów funkcyjnych i urządzeń peryferyjnych. Zasilacz można rozszerzyć, aby w razie potrzeby zapewnić prąd o natężeniu do 48 A. Zasilacz jest chroniony przed przepięciami za pomocą automatycznymi bezpiecznikami. Akumulatory zapewniają zasilanie zapasowe w razie awarii zasilania głównego. Akumulatory mają pojemność 45 Ah, co zapewnia autonomiczną pracę przez 72 godzin w stanie spoczynku i dodatkowe 30 minut w stanie alarmowym. Zasilacz musi być w stanie naładować akumulatory zapasowe do minimum 80% w czasie krótszym niż 24 godziny. Istnieje termiczna ochrona akumulatorów przed przeciążeniem w celu ochrony akumulatorów przez przeładowaniem. Okresowe kontrole sprawdzają wewnętrzną rezystancję akumulatorów w warunkach prawidłowego funkcjonowania. W przypadku niepowodzenia tego testu na interfejsie użytkownika wyświetlany jest komunikat „Awaria akumulatora”. W przypadku przerwania zasilania głównego akumulatory przejmą zasilanie systemu bez zakłóceń. Po upływie 10 minut na interfejsie użytkownika pojawia się komunikat „Błąd zasilania głównego”.</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Przepisy i certyfikacja</w:t>
      </w:r>
    </w:p>
    <w:p w:rsidR="00950FB3" w:rsidRPr="00950FB3" w:rsidRDefault="00950FB3" w:rsidP="00950FB3">
      <w:pPr>
        <w:pStyle w:val="Bezodstpw"/>
        <w:jc w:val="both"/>
        <w:rPr>
          <w:rFonts w:cs="Times New Roman"/>
          <w:sz w:val="22"/>
          <w:szCs w:val="22"/>
        </w:rPr>
      </w:pPr>
      <w:r w:rsidRPr="00950FB3">
        <w:rPr>
          <w:rFonts w:cs="Times New Roman"/>
          <w:sz w:val="22"/>
          <w:szCs w:val="22"/>
        </w:rPr>
        <w:t>Centrala sygnalizacji pożaru jest zgodna z normami:</w:t>
      </w:r>
    </w:p>
    <w:p w:rsidR="00950FB3" w:rsidRPr="00950FB3" w:rsidRDefault="00950FB3" w:rsidP="008B2514">
      <w:pPr>
        <w:pStyle w:val="Bezodstpw"/>
        <w:numPr>
          <w:ilvl w:val="0"/>
          <w:numId w:val="43"/>
        </w:numPr>
        <w:jc w:val="both"/>
        <w:rPr>
          <w:rFonts w:cs="Times New Roman"/>
          <w:sz w:val="22"/>
          <w:szCs w:val="22"/>
        </w:rPr>
      </w:pPr>
      <w:r w:rsidRPr="00950FB3">
        <w:rPr>
          <w:rFonts w:cs="Times New Roman"/>
          <w:sz w:val="22"/>
          <w:szCs w:val="22"/>
        </w:rPr>
        <w:t>EN 54-2:1997 + A1:2006</w:t>
      </w:r>
    </w:p>
    <w:p w:rsidR="00950FB3" w:rsidRPr="00950FB3" w:rsidRDefault="00950FB3" w:rsidP="008B2514">
      <w:pPr>
        <w:pStyle w:val="Bezodstpw"/>
        <w:numPr>
          <w:ilvl w:val="0"/>
          <w:numId w:val="43"/>
        </w:numPr>
        <w:jc w:val="both"/>
        <w:rPr>
          <w:rFonts w:cs="Times New Roman"/>
          <w:sz w:val="22"/>
          <w:szCs w:val="22"/>
        </w:rPr>
      </w:pPr>
      <w:r w:rsidRPr="00950FB3">
        <w:rPr>
          <w:rFonts w:cs="Times New Roman"/>
          <w:sz w:val="22"/>
          <w:szCs w:val="22"/>
        </w:rPr>
        <w:t>EN 54-4:1997 + A1:2002 + A2:2006</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Dostępne są następujące opcje z wymaganiami wg normy EN 54-2 + A1:</w:t>
      </w:r>
    </w:p>
    <w:p w:rsidR="00950FB3" w:rsidRPr="00950FB3" w:rsidRDefault="00950FB3" w:rsidP="00950FB3">
      <w:pPr>
        <w:pStyle w:val="Bezodstpw"/>
        <w:jc w:val="both"/>
        <w:rPr>
          <w:rFonts w:cs="Times New Roman"/>
          <w:sz w:val="22"/>
          <w:szCs w:val="22"/>
        </w:rPr>
      </w:pPr>
      <w:r w:rsidRPr="00950FB3">
        <w:rPr>
          <w:rFonts w:cs="Times New Roman"/>
          <w:sz w:val="22"/>
          <w:szCs w:val="22"/>
        </w:rPr>
        <w:t>wskaźniki</w:t>
      </w:r>
    </w:p>
    <w:p w:rsidR="00950FB3" w:rsidRPr="00950FB3" w:rsidRDefault="00950FB3" w:rsidP="008B2514">
      <w:pPr>
        <w:pStyle w:val="Bezodstpw"/>
        <w:numPr>
          <w:ilvl w:val="0"/>
          <w:numId w:val="44"/>
        </w:numPr>
        <w:jc w:val="both"/>
        <w:rPr>
          <w:rFonts w:cs="Times New Roman"/>
          <w:sz w:val="22"/>
          <w:szCs w:val="22"/>
        </w:rPr>
      </w:pPr>
      <w:r w:rsidRPr="00950FB3">
        <w:rPr>
          <w:rFonts w:cs="Times New Roman"/>
          <w:sz w:val="22"/>
          <w:szCs w:val="22"/>
        </w:rPr>
        <w:t>licznika alarmów, pkt 7.13</w:t>
      </w:r>
    </w:p>
    <w:p w:rsidR="00950FB3" w:rsidRPr="00950FB3" w:rsidRDefault="00950FB3" w:rsidP="008B2514">
      <w:pPr>
        <w:pStyle w:val="Bezodstpw"/>
        <w:numPr>
          <w:ilvl w:val="0"/>
          <w:numId w:val="44"/>
        </w:numPr>
        <w:jc w:val="both"/>
        <w:rPr>
          <w:rFonts w:cs="Times New Roman"/>
          <w:sz w:val="22"/>
          <w:szCs w:val="22"/>
        </w:rPr>
      </w:pPr>
      <w:r w:rsidRPr="00950FB3">
        <w:rPr>
          <w:rFonts w:cs="Times New Roman"/>
          <w:sz w:val="22"/>
          <w:szCs w:val="22"/>
        </w:rPr>
        <w:t>sygnały usterki z punktów alarmowych, pkt 8.3</w:t>
      </w:r>
    </w:p>
    <w:p w:rsidR="00950FB3" w:rsidRPr="00950FB3" w:rsidRDefault="00950FB3" w:rsidP="00950FB3">
      <w:pPr>
        <w:pStyle w:val="Bezodstpw"/>
        <w:jc w:val="both"/>
        <w:rPr>
          <w:rFonts w:cs="Times New Roman"/>
          <w:sz w:val="22"/>
          <w:szCs w:val="22"/>
        </w:rPr>
      </w:pPr>
      <w:r w:rsidRPr="00950FB3">
        <w:rPr>
          <w:rFonts w:cs="Times New Roman"/>
          <w:sz w:val="22"/>
          <w:szCs w:val="22"/>
        </w:rPr>
        <w:t>sterowanie</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opóźnienia na wyjściach, pkt 7.11</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zależności w przypadku więcej niż jednego sygnału alarmowego typu A, pkt 7.12.1</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zależności w przypadku więcej niż jednego sygnału alarmowego typu B, pkt 7.12.2</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zależności w przypadku więcej niż jednego sygnału alarmowego typu C, pkt 7.12.3</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odcięcie punktów adresowalnych, pkt 9.5</w:t>
      </w:r>
    </w:p>
    <w:p w:rsidR="00950FB3" w:rsidRPr="00950FB3" w:rsidRDefault="00950FB3" w:rsidP="008B2514">
      <w:pPr>
        <w:pStyle w:val="Bezodstpw"/>
        <w:numPr>
          <w:ilvl w:val="0"/>
          <w:numId w:val="45"/>
        </w:numPr>
        <w:jc w:val="both"/>
        <w:rPr>
          <w:rFonts w:cs="Times New Roman"/>
          <w:sz w:val="22"/>
          <w:szCs w:val="22"/>
        </w:rPr>
      </w:pPr>
      <w:r w:rsidRPr="00950FB3">
        <w:rPr>
          <w:rFonts w:cs="Times New Roman"/>
          <w:sz w:val="22"/>
          <w:szCs w:val="22"/>
        </w:rPr>
        <w:t>stan testowy, pkt 10</w:t>
      </w:r>
    </w:p>
    <w:p w:rsidR="00950FB3" w:rsidRPr="00950FB3" w:rsidRDefault="00950FB3" w:rsidP="00950FB3">
      <w:pPr>
        <w:pStyle w:val="Bezodstpw"/>
        <w:jc w:val="both"/>
        <w:rPr>
          <w:rFonts w:cs="Times New Roman"/>
          <w:sz w:val="22"/>
          <w:szCs w:val="22"/>
        </w:rPr>
      </w:pPr>
      <w:r w:rsidRPr="00950FB3">
        <w:rPr>
          <w:rFonts w:cs="Times New Roman"/>
          <w:sz w:val="22"/>
          <w:szCs w:val="22"/>
        </w:rPr>
        <w:t>wyjścia</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urządzeń sygnalizacji pożarowej, pkt 7.8</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urządzeń przekazujących alarmy pożarowe, pkt 7.9.1</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sprzętu przeciwpożarowego typu A, pkt 7.10.1</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sprzętu przeciwpożarowego typu B, pkt 7.10.2</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sprzętu przeciwpożarowego typu C, pkt 7.10.3</w:t>
      </w:r>
    </w:p>
    <w:p w:rsidR="00950FB3" w:rsidRPr="00950FB3" w:rsidRDefault="00950FB3" w:rsidP="008B2514">
      <w:pPr>
        <w:pStyle w:val="Bezodstpw"/>
        <w:numPr>
          <w:ilvl w:val="0"/>
          <w:numId w:val="46"/>
        </w:numPr>
        <w:jc w:val="both"/>
        <w:rPr>
          <w:rFonts w:cs="Times New Roman"/>
          <w:sz w:val="22"/>
          <w:szCs w:val="22"/>
        </w:rPr>
      </w:pPr>
      <w:r w:rsidRPr="00950FB3">
        <w:rPr>
          <w:rFonts w:cs="Times New Roman"/>
          <w:sz w:val="22"/>
          <w:szCs w:val="22"/>
        </w:rPr>
        <w:t>wyjście do urządzeń przekazujących ostrzeżenia o usterkach, pkt 8.9</w:t>
      </w:r>
    </w:p>
    <w:p w:rsidR="00950FB3" w:rsidRPr="00950FB3" w:rsidRDefault="00950FB3" w:rsidP="00950FB3">
      <w:pPr>
        <w:pStyle w:val="Bezodstpw"/>
        <w:jc w:val="both"/>
        <w:rPr>
          <w:rFonts w:cs="Times New Roman"/>
          <w:sz w:val="22"/>
          <w:szCs w:val="22"/>
        </w:rPr>
      </w:pPr>
      <w:r w:rsidRPr="00950FB3">
        <w:rPr>
          <w:rFonts w:cs="Times New Roman"/>
          <w:sz w:val="22"/>
          <w:szCs w:val="22"/>
        </w:rPr>
        <w:t>wejścia</w:t>
      </w:r>
    </w:p>
    <w:p w:rsidR="00950FB3" w:rsidRPr="00950FB3" w:rsidRDefault="00950FB3" w:rsidP="008B2514">
      <w:pPr>
        <w:pStyle w:val="Bezodstpw"/>
        <w:numPr>
          <w:ilvl w:val="0"/>
          <w:numId w:val="47"/>
        </w:numPr>
        <w:jc w:val="both"/>
        <w:rPr>
          <w:rFonts w:cs="Times New Roman"/>
          <w:sz w:val="22"/>
          <w:szCs w:val="22"/>
        </w:rPr>
      </w:pPr>
      <w:r w:rsidRPr="00950FB3">
        <w:rPr>
          <w:rFonts w:cs="Times New Roman"/>
          <w:sz w:val="22"/>
          <w:szCs w:val="22"/>
        </w:rPr>
        <w:t>wejście potwierdzenia alarmu z urządzeń przekazujących alarmy pożarowe, pkt 7.9.2</w:t>
      </w:r>
    </w:p>
    <w:p w:rsidR="00950FB3" w:rsidRPr="00950FB3" w:rsidRDefault="00950FB3" w:rsidP="008B2514">
      <w:pPr>
        <w:pStyle w:val="Bezodstpw"/>
        <w:numPr>
          <w:ilvl w:val="0"/>
          <w:numId w:val="47"/>
        </w:numPr>
        <w:jc w:val="both"/>
        <w:rPr>
          <w:rFonts w:cs="Times New Roman"/>
          <w:sz w:val="22"/>
          <w:szCs w:val="22"/>
        </w:rPr>
      </w:pPr>
      <w:r w:rsidRPr="00950FB3">
        <w:rPr>
          <w:rFonts w:cs="Times New Roman"/>
          <w:sz w:val="22"/>
          <w:szCs w:val="22"/>
        </w:rPr>
        <w:t>monitorowanie usterek urządzeń przeciwpożarowych, pkt 7.10.4</w:t>
      </w:r>
    </w:p>
    <w:p w:rsidR="00950FB3" w:rsidRPr="00950FB3" w:rsidRDefault="00950FB3" w:rsidP="00950FB3">
      <w:pPr>
        <w:pStyle w:val="Bezodstpw"/>
        <w:jc w:val="both"/>
        <w:rPr>
          <w:rFonts w:cs="Times New Roman"/>
          <w:sz w:val="22"/>
          <w:szCs w:val="22"/>
        </w:rPr>
      </w:pPr>
      <w:r w:rsidRPr="00950FB3">
        <w:rPr>
          <w:rFonts w:cs="Times New Roman"/>
          <w:sz w:val="22"/>
          <w:szCs w:val="22"/>
        </w:rPr>
        <w:lastRenderedPageBreak/>
        <w:t>System sygnalizacji pożarowej musi być certyfikowany zgodnie z następującymi znakami jakości:</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VdS</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BOSEC</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CNBOP</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CMIM</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DANAK</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PFB</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MOE</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TMT</w:t>
      </w:r>
    </w:p>
    <w:p w:rsidR="00950FB3" w:rsidRPr="00950FB3" w:rsidRDefault="00950FB3" w:rsidP="008B2514">
      <w:pPr>
        <w:pStyle w:val="Bezodstpw"/>
        <w:numPr>
          <w:ilvl w:val="0"/>
          <w:numId w:val="48"/>
        </w:numPr>
        <w:jc w:val="both"/>
        <w:rPr>
          <w:rFonts w:cs="Times New Roman"/>
          <w:sz w:val="22"/>
          <w:szCs w:val="22"/>
        </w:rPr>
      </w:pPr>
      <w:r w:rsidRPr="00950FB3">
        <w:rPr>
          <w:rFonts w:cs="Times New Roman"/>
          <w:sz w:val="22"/>
          <w:szCs w:val="22"/>
        </w:rPr>
        <w:t>VKF</w:t>
      </w:r>
    </w:p>
    <w:p w:rsidR="00451EB3" w:rsidRDefault="00451EB3" w:rsidP="00950FB3">
      <w:pPr>
        <w:pStyle w:val="Bezodstpw"/>
        <w:jc w:val="both"/>
        <w:rPr>
          <w:rFonts w:cs="Times New Roman"/>
          <w:sz w:val="22"/>
          <w:szCs w:val="22"/>
        </w:rPr>
      </w:pPr>
    </w:p>
    <w:p w:rsidR="00950FB3" w:rsidRPr="00950FB3" w:rsidRDefault="00950FB3" w:rsidP="00950FB3">
      <w:pPr>
        <w:pStyle w:val="Bezodstpw"/>
        <w:jc w:val="both"/>
        <w:rPr>
          <w:rFonts w:cs="Times New Roman"/>
          <w:sz w:val="22"/>
          <w:szCs w:val="22"/>
        </w:rPr>
      </w:pPr>
      <w:r w:rsidRPr="00950FB3">
        <w:rPr>
          <w:rFonts w:cs="Times New Roman"/>
          <w:sz w:val="22"/>
          <w:szCs w:val="22"/>
        </w:rPr>
        <w:t>Parametry techniczne</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elektryczne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Zakres napięć wejściowych: 100–240 V AC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Zakres częstotliwości wejściowych: 50–60 Hz</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Zasilacz (EN 62368-1): PS 3</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Źródło prądu (EN 62368-1): ES 3</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mechaniczne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Wskaźnik palności: UL94-V0</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Materiał obudowy, blacha stalowa, lakierowana</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Materiał ramy: tworzywo sztuczne, ABS</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Typ akumulatora: 12 V, 36–45 Ah</w:t>
      </w:r>
    </w:p>
    <w:p w:rsidR="00950FB3" w:rsidRPr="00950FB3" w:rsidRDefault="00950FB3" w:rsidP="008B2514">
      <w:pPr>
        <w:pStyle w:val="Bezodstpw"/>
        <w:numPr>
          <w:ilvl w:val="0"/>
          <w:numId w:val="49"/>
        </w:numPr>
        <w:jc w:val="both"/>
        <w:rPr>
          <w:rFonts w:cs="Times New Roman"/>
          <w:sz w:val="22"/>
          <w:szCs w:val="22"/>
        </w:rPr>
      </w:pPr>
      <w:r w:rsidRPr="00950FB3">
        <w:rPr>
          <w:rFonts w:cs="Times New Roman"/>
          <w:sz w:val="22"/>
          <w:szCs w:val="22"/>
        </w:rPr>
        <w:t>Parametry środowiskowe</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Klasa bezpieczeństwa wg normy EN 62368-1: sprzęt klasy 1</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Dopuszczalna temperatura otoczenia podczas pracy: -5°C do 60°C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Dopuszczalna temperatura przechowywania: -20°C do 60°C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Wilgotność względna: do 95% bez kondensacji przy 25°C</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Stopień ochrony: IP 30</w:t>
      </w:r>
    </w:p>
    <w:p w:rsidR="00950FB3" w:rsidRPr="00950FB3" w:rsidRDefault="00950FB3" w:rsidP="008B2514">
      <w:pPr>
        <w:pStyle w:val="Bezodstpw"/>
        <w:numPr>
          <w:ilvl w:val="0"/>
          <w:numId w:val="50"/>
        </w:numPr>
        <w:ind w:left="1276"/>
        <w:jc w:val="both"/>
        <w:rPr>
          <w:rFonts w:cs="Times New Roman"/>
          <w:sz w:val="22"/>
          <w:szCs w:val="22"/>
        </w:rPr>
      </w:pPr>
      <w:r w:rsidRPr="00950FB3">
        <w:rPr>
          <w:rFonts w:cs="Times New Roman"/>
          <w:sz w:val="22"/>
          <w:szCs w:val="22"/>
        </w:rPr>
        <w:t>Chłodzenie: konwekcja naturalna</w:t>
      </w:r>
    </w:p>
    <w:p w:rsidR="00950FB3" w:rsidRDefault="00950FB3" w:rsidP="00E84672">
      <w:pPr>
        <w:pStyle w:val="Bezodstpw"/>
        <w:jc w:val="both"/>
        <w:rPr>
          <w:sz w:val="22"/>
        </w:rPr>
      </w:pPr>
    </w:p>
    <w:p w:rsidR="00577EB3" w:rsidRDefault="00577EB3" w:rsidP="00E84672">
      <w:pPr>
        <w:pStyle w:val="Bezodstpw"/>
        <w:jc w:val="both"/>
        <w:rPr>
          <w:sz w:val="22"/>
        </w:rPr>
      </w:pPr>
      <w:r>
        <w:rPr>
          <w:sz w:val="22"/>
        </w:rPr>
        <w:t>Zdalny dostęp</w:t>
      </w:r>
    </w:p>
    <w:p w:rsidR="00577EB3" w:rsidRPr="00577EB3" w:rsidRDefault="00577EB3" w:rsidP="00577EB3">
      <w:pPr>
        <w:pStyle w:val="Bezodstpw"/>
        <w:jc w:val="both"/>
        <w:rPr>
          <w:sz w:val="22"/>
        </w:rPr>
      </w:pPr>
      <w:r w:rsidRPr="00577EB3">
        <w:rPr>
          <w:sz w:val="22"/>
        </w:rPr>
        <w:t xml:space="preserve">Zdalny dostęp rozszerza możliwości systemu sygnalizacji pożaru. Wszystkie funkcje dostępne z programu konfiguracyjnego oraz panelu centrali stają się dostępne przy użyciu zdalnego połączenia, np. zdalna konfiguracja, diagnostyka usterek. </w:t>
      </w:r>
    </w:p>
    <w:p w:rsidR="00577EB3" w:rsidRPr="00577EB3" w:rsidRDefault="00577EB3" w:rsidP="00577EB3">
      <w:pPr>
        <w:pStyle w:val="Bezodstpw"/>
        <w:jc w:val="both"/>
        <w:rPr>
          <w:sz w:val="22"/>
        </w:rPr>
      </w:pPr>
      <w:r w:rsidRPr="00577EB3">
        <w:rPr>
          <w:sz w:val="22"/>
        </w:rPr>
        <w:tab/>
        <w:t xml:space="preserve">Zdalne połączenie odbywa się za pomocą bezpiecznej sieci stworzonej w oparciu o sprzętową bramę sieciowa/router i serwer w chmurze. W ten sposób zapewniamy bezpieczny i autoryzowany dostęp do centrali sygnalizacji pożaru. </w:t>
      </w:r>
    </w:p>
    <w:p w:rsidR="00577EB3" w:rsidRPr="00577EB3" w:rsidRDefault="00577EB3" w:rsidP="00577EB3">
      <w:pPr>
        <w:pStyle w:val="Bezodstpw"/>
        <w:jc w:val="both"/>
        <w:rPr>
          <w:sz w:val="22"/>
        </w:rPr>
      </w:pPr>
      <w:r w:rsidRPr="00577EB3">
        <w:rPr>
          <w:sz w:val="22"/>
        </w:rPr>
        <w:tab/>
        <w:t>Bezpieczne zdalne połączenie umożliwia zwiększenie przejrzystości informacji oraz zmniejszenie kosztów utrzymania systemu związanych z obsługą konserwacyjną i serwisową.</w:t>
      </w:r>
      <w:r>
        <w:rPr>
          <w:sz w:val="22"/>
        </w:rPr>
        <w:t xml:space="preserve"> </w:t>
      </w:r>
      <w:r w:rsidRPr="00577EB3">
        <w:rPr>
          <w:sz w:val="22"/>
        </w:rPr>
        <w:t>W ramach zdalnego dostępu możliwe jest pobieranie na żywo danych z systemu, tworzenia wykresów i analizy danych w celach prewencyjnych. Konserwator systemu może przed rozpoczęciem konserwacji rozpoznać zdalnie problemy i odpowiednio przygotować się do wizyty na obiekcie, znacząco skracając czas obsługi. Po zakończeniu prac można przygotować szczegółową dokumentację konserwacji i testowania, dzięki której użytkownik ma pełną wiedzę o zakresie i wynikach przeprowadzonych testów. Klient końcowy może uzyskać przejrzystość informacji, bardziej efektywne utrzymanie systemu.</w:t>
      </w:r>
    </w:p>
    <w:p w:rsidR="00577EB3" w:rsidRPr="00577EB3" w:rsidRDefault="00577EB3" w:rsidP="00577EB3">
      <w:pPr>
        <w:pStyle w:val="Bezodstpw"/>
        <w:jc w:val="both"/>
        <w:rPr>
          <w:sz w:val="22"/>
        </w:rPr>
      </w:pPr>
      <w:r w:rsidRPr="00577EB3">
        <w:rPr>
          <w:sz w:val="22"/>
        </w:rPr>
        <w:tab/>
        <w:t>Dzięki wykorzystaniu urządzeń mobilnych możliwe jest zdalne połączenie z panelem centrali z każdego miejsca w obiekcie podczas prowadzenia konserwacji czy działań serwisowych. Eliminuje konieczność każdorazowego przechodzenia do centrali CSP w celu sprawdzenia wyników działań, czy wykonania poleceń w panelu centrali. Wszystko to jest dostępne zdalnie w miejscu prowadzonych prac, skracając czas potrzebny na zdiagnozowanie i usunięcie ewentualnych usterek.</w:t>
      </w:r>
    </w:p>
    <w:p w:rsidR="00577EB3" w:rsidRPr="00577EB3" w:rsidRDefault="00577EB3" w:rsidP="00577EB3">
      <w:pPr>
        <w:pStyle w:val="Bezodstpw"/>
        <w:jc w:val="both"/>
        <w:rPr>
          <w:sz w:val="22"/>
        </w:rPr>
      </w:pPr>
      <w:r w:rsidRPr="00577EB3">
        <w:rPr>
          <w:sz w:val="22"/>
        </w:rPr>
        <w:tab/>
        <w:t>Zdefiniowani w systemie użytkownicy mogą otrzymywać natychmiastowe powiadomienia SMS lub e-mail bezpośrednio z systemu, informujące o alarmach czy usterkach systemu. Dzięki możliwości definiowania ról użytkowników informacje trafiają do właściwych osób.</w:t>
      </w:r>
    </w:p>
    <w:p w:rsidR="00577EB3" w:rsidRDefault="00577EB3" w:rsidP="00E84672">
      <w:pPr>
        <w:pStyle w:val="Bezodstpw"/>
        <w:jc w:val="both"/>
        <w:rPr>
          <w:sz w:val="22"/>
        </w:rPr>
      </w:pPr>
    </w:p>
    <w:p w:rsidR="00223BEF" w:rsidRPr="00223BEF" w:rsidRDefault="00223BEF" w:rsidP="00223BEF">
      <w:pPr>
        <w:pStyle w:val="Bezodstpw"/>
        <w:jc w:val="both"/>
        <w:rPr>
          <w:b/>
          <w:sz w:val="22"/>
        </w:rPr>
      </w:pPr>
      <w:r w:rsidRPr="00223BEF">
        <w:rPr>
          <w:b/>
          <w:sz w:val="22"/>
        </w:rPr>
        <w:t>Moduł kontrolera akumulatorów</w:t>
      </w:r>
    </w:p>
    <w:p w:rsidR="00923AAC" w:rsidRDefault="00923AAC" w:rsidP="00223BEF">
      <w:pPr>
        <w:pStyle w:val="Bezodstpw"/>
        <w:jc w:val="both"/>
        <w:rPr>
          <w:sz w:val="22"/>
        </w:rPr>
      </w:pPr>
      <w:r>
        <w:rPr>
          <w:sz w:val="22"/>
        </w:rPr>
        <w:t>Istniejący, bez zmian.</w:t>
      </w:r>
    </w:p>
    <w:p w:rsidR="00223BEF" w:rsidRPr="00223BEF" w:rsidRDefault="00223BEF" w:rsidP="00223BEF">
      <w:pPr>
        <w:pStyle w:val="Bezodstpw"/>
        <w:jc w:val="both"/>
        <w:rPr>
          <w:sz w:val="22"/>
        </w:rPr>
      </w:pPr>
    </w:p>
    <w:p w:rsidR="00223BEF" w:rsidRPr="00223BEF" w:rsidRDefault="00223BEF" w:rsidP="00223BEF">
      <w:pPr>
        <w:pStyle w:val="Bezodstpw"/>
        <w:jc w:val="both"/>
        <w:rPr>
          <w:b/>
          <w:sz w:val="22"/>
        </w:rPr>
      </w:pPr>
      <w:r w:rsidRPr="00223BEF">
        <w:rPr>
          <w:b/>
          <w:sz w:val="22"/>
        </w:rPr>
        <w:lastRenderedPageBreak/>
        <w:t xml:space="preserve">Moduł liniowy </w:t>
      </w:r>
    </w:p>
    <w:p w:rsidR="00223BEF" w:rsidRPr="00223BEF" w:rsidRDefault="00223BEF" w:rsidP="00223BEF">
      <w:pPr>
        <w:pStyle w:val="Bezodstpw"/>
        <w:jc w:val="both"/>
        <w:rPr>
          <w:sz w:val="22"/>
        </w:rPr>
      </w:pPr>
      <w:r w:rsidRPr="00223BEF">
        <w:rPr>
          <w:sz w:val="22"/>
        </w:rPr>
        <w:t>Moduł liniowy służy do podłączania pętli dozorowej, na której możliwe jest zainstalowanie 254 elementów liniowych. Maksymaln</w:t>
      </w:r>
      <w:r w:rsidR="003B62FA">
        <w:rPr>
          <w:sz w:val="22"/>
        </w:rPr>
        <w:t>y pobór prądu w linii to 300 mA (</w:t>
      </w:r>
      <w:r w:rsidR="003B62FA" w:rsidRPr="003B62FA">
        <w:rPr>
          <w:sz w:val="22"/>
          <w:u w:val="single"/>
        </w:rPr>
        <w:t>1500A dla modułów liniowych 1500mA</w:t>
      </w:r>
      <w:r w:rsidR="003B62FA">
        <w:rPr>
          <w:sz w:val="22"/>
        </w:rPr>
        <w:t>).</w:t>
      </w:r>
    </w:p>
    <w:p w:rsidR="00223BEF" w:rsidRPr="00223BEF" w:rsidRDefault="00223BEF" w:rsidP="00223BEF">
      <w:pPr>
        <w:pStyle w:val="Bezodstpw"/>
        <w:jc w:val="both"/>
        <w:rPr>
          <w:sz w:val="22"/>
        </w:rPr>
      </w:pPr>
      <w:r w:rsidRPr="00223BEF">
        <w:rPr>
          <w:sz w:val="22"/>
        </w:rPr>
        <w:t>Maksymalna długość pętli to 1600 m i jest uzależniona od konfiguracji pętli oraz zastosowanego kabla. Istnieje możliwość stosowania kabli nieekranowanych. Maksymalny pobór prądu w linii to 300 mA i jest uzależniony od konfiguracji elementów i typu zastosowanego kabla.</w:t>
      </w:r>
    </w:p>
    <w:p w:rsidR="00223BEF" w:rsidRDefault="00223BEF" w:rsidP="00223BEF">
      <w:pPr>
        <w:pStyle w:val="Bezodstpw"/>
        <w:jc w:val="both"/>
        <w:rPr>
          <w:sz w:val="22"/>
        </w:rPr>
      </w:pPr>
      <w:r>
        <w:rPr>
          <w:sz w:val="22"/>
        </w:rPr>
        <w:t>Parametry techniczne</w:t>
      </w:r>
    </w:p>
    <w:p w:rsidR="00223BEF" w:rsidRPr="00223BEF" w:rsidRDefault="00223BEF" w:rsidP="00223BEF">
      <w:pPr>
        <w:pStyle w:val="Bezodstpw"/>
        <w:jc w:val="both"/>
        <w:rPr>
          <w:sz w:val="22"/>
        </w:rPr>
      </w:pPr>
      <w:r w:rsidRPr="00223BEF">
        <w:rPr>
          <w:sz w:val="22"/>
        </w:rPr>
        <w:t>Elektryczne</w:t>
      </w:r>
    </w:p>
    <w:p w:rsidR="00223BEF" w:rsidRPr="00223BEF" w:rsidRDefault="00223BEF" w:rsidP="008B2514">
      <w:pPr>
        <w:pStyle w:val="Bezodstpw"/>
        <w:numPr>
          <w:ilvl w:val="0"/>
          <w:numId w:val="49"/>
        </w:numPr>
        <w:jc w:val="both"/>
        <w:rPr>
          <w:sz w:val="22"/>
        </w:rPr>
      </w:pPr>
      <w:r w:rsidRPr="00223BEF">
        <w:rPr>
          <w:sz w:val="22"/>
        </w:rPr>
        <w:t>Napięcie zasilania 20 V DC do 30 V DC /5 V DC ± 5 %</w:t>
      </w:r>
    </w:p>
    <w:p w:rsidR="00223BEF" w:rsidRPr="00223BEF" w:rsidRDefault="00223BEF" w:rsidP="008B2514">
      <w:pPr>
        <w:pStyle w:val="Bezodstpw"/>
        <w:numPr>
          <w:ilvl w:val="0"/>
          <w:numId w:val="49"/>
        </w:numPr>
        <w:jc w:val="both"/>
        <w:rPr>
          <w:sz w:val="22"/>
        </w:rPr>
      </w:pPr>
      <w:r w:rsidRPr="00223BEF">
        <w:rPr>
          <w:sz w:val="22"/>
        </w:rPr>
        <w:t>Napięcie wyjściowe:</w:t>
      </w:r>
    </w:p>
    <w:p w:rsidR="00223BEF" w:rsidRPr="00223BEF" w:rsidRDefault="00223BEF" w:rsidP="008B2514">
      <w:pPr>
        <w:pStyle w:val="Bezodstpw"/>
        <w:numPr>
          <w:ilvl w:val="0"/>
          <w:numId w:val="49"/>
        </w:numPr>
        <w:jc w:val="both"/>
        <w:rPr>
          <w:sz w:val="22"/>
        </w:rPr>
      </w:pPr>
      <w:r w:rsidRPr="00223BEF">
        <w:rPr>
          <w:sz w:val="22"/>
        </w:rPr>
        <w:t>dla linii dozorowej 30 ± 1.0 V DC</w:t>
      </w:r>
    </w:p>
    <w:p w:rsidR="00223BEF" w:rsidRPr="00223BEF" w:rsidRDefault="00223BEF" w:rsidP="008B2514">
      <w:pPr>
        <w:pStyle w:val="Bezodstpw"/>
        <w:numPr>
          <w:ilvl w:val="0"/>
          <w:numId w:val="49"/>
        </w:numPr>
        <w:jc w:val="both"/>
        <w:rPr>
          <w:sz w:val="22"/>
        </w:rPr>
      </w:pPr>
      <w:r w:rsidRPr="00223BEF">
        <w:rPr>
          <w:sz w:val="22"/>
        </w:rPr>
        <w:t>jako zasilanie dodatkowe 28 ± 1.0 V DC</w:t>
      </w:r>
    </w:p>
    <w:p w:rsidR="00223BEF" w:rsidRPr="00223BEF" w:rsidRDefault="00223BEF" w:rsidP="008B2514">
      <w:pPr>
        <w:pStyle w:val="Bezodstpw"/>
        <w:numPr>
          <w:ilvl w:val="0"/>
          <w:numId w:val="49"/>
        </w:numPr>
        <w:jc w:val="both"/>
        <w:rPr>
          <w:sz w:val="22"/>
        </w:rPr>
      </w:pPr>
      <w:r w:rsidRPr="00223BEF">
        <w:rPr>
          <w:sz w:val="22"/>
        </w:rPr>
        <w:t>Max. pobór prądu 1750 mA przy 24 V DC</w:t>
      </w:r>
    </w:p>
    <w:p w:rsidR="00223BEF" w:rsidRPr="00223BEF" w:rsidRDefault="00223BEF" w:rsidP="008B2514">
      <w:pPr>
        <w:pStyle w:val="Bezodstpw"/>
        <w:numPr>
          <w:ilvl w:val="0"/>
          <w:numId w:val="49"/>
        </w:numPr>
        <w:jc w:val="both"/>
        <w:rPr>
          <w:sz w:val="22"/>
        </w:rPr>
      </w:pPr>
      <w:r w:rsidRPr="00223BEF">
        <w:rPr>
          <w:sz w:val="22"/>
        </w:rPr>
        <w:t>Nominalny pobór prądu</w:t>
      </w:r>
    </w:p>
    <w:p w:rsidR="00223BEF" w:rsidRPr="00223BEF" w:rsidRDefault="00223BEF" w:rsidP="008B2514">
      <w:pPr>
        <w:pStyle w:val="Bezodstpw"/>
        <w:numPr>
          <w:ilvl w:val="0"/>
          <w:numId w:val="49"/>
        </w:numPr>
        <w:jc w:val="both"/>
        <w:rPr>
          <w:sz w:val="22"/>
        </w:rPr>
      </w:pPr>
      <w:r w:rsidRPr="00223BEF">
        <w:rPr>
          <w:sz w:val="22"/>
        </w:rPr>
        <w:t>Moduł 39 mA przy 24 V DC</w:t>
      </w:r>
    </w:p>
    <w:p w:rsidR="00223BEF" w:rsidRPr="00223BEF" w:rsidRDefault="00223BEF" w:rsidP="008B2514">
      <w:pPr>
        <w:pStyle w:val="Bezodstpw"/>
        <w:numPr>
          <w:ilvl w:val="0"/>
          <w:numId w:val="49"/>
        </w:numPr>
        <w:jc w:val="both"/>
        <w:rPr>
          <w:sz w:val="22"/>
        </w:rPr>
      </w:pPr>
      <w:r w:rsidRPr="00223BEF">
        <w:rPr>
          <w:sz w:val="22"/>
        </w:rPr>
        <w:t xml:space="preserve">Linia dozorowa 1,7 x pobór prądu elementów w linii </w:t>
      </w:r>
    </w:p>
    <w:p w:rsidR="00223BEF" w:rsidRPr="00223BEF" w:rsidRDefault="00223BEF" w:rsidP="008B2514">
      <w:pPr>
        <w:pStyle w:val="Bezodstpw"/>
        <w:numPr>
          <w:ilvl w:val="0"/>
          <w:numId w:val="49"/>
        </w:numPr>
        <w:jc w:val="both"/>
        <w:rPr>
          <w:sz w:val="22"/>
        </w:rPr>
      </w:pPr>
      <w:r w:rsidRPr="00223BEF">
        <w:rPr>
          <w:sz w:val="22"/>
        </w:rPr>
        <w:t>AUX 1,2 x zasilanie dodatkowe</w:t>
      </w:r>
    </w:p>
    <w:p w:rsidR="00223BEF" w:rsidRPr="00223BEF" w:rsidRDefault="00223BEF" w:rsidP="008B2514">
      <w:pPr>
        <w:pStyle w:val="Bezodstpw"/>
        <w:numPr>
          <w:ilvl w:val="0"/>
          <w:numId w:val="49"/>
        </w:numPr>
        <w:jc w:val="both"/>
        <w:rPr>
          <w:sz w:val="22"/>
        </w:rPr>
      </w:pPr>
      <w:r w:rsidRPr="00223BEF">
        <w:rPr>
          <w:sz w:val="22"/>
        </w:rPr>
        <w:t>Maksymalny pobór prądu w linii 300 mA, uzależniony od konfiguracji elementów i typu zastosowanego kabla.</w:t>
      </w:r>
    </w:p>
    <w:p w:rsidR="00223BEF" w:rsidRPr="00223BEF" w:rsidRDefault="00223BEF" w:rsidP="008B2514">
      <w:pPr>
        <w:pStyle w:val="Bezodstpw"/>
        <w:numPr>
          <w:ilvl w:val="0"/>
          <w:numId w:val="49"/>
        </w:numPr>
        <w:jc w:val="both"/>
        <w:rPr>
          <w:sz w:val="22"/>
        </w:rPr>
      </w:pPr>
      <w:r w:rsidRPr="00223BEF">
        <w:rPr>
          <w:sz w:val="22"/>
        </w:rPr>
        <w:t>Maksymalny pobór prądu dla zasilania dodatkoweg</w:t>
      </w:r>
      <w:r>
        <w:rPr>
          <w:sz w:val="22"/>
        </w:rPr>
        <w:t xml:space="preserve">o (28 V DC) Max. 500 mA w pętli </w:t>
      </w:r>
      <w:r w:rsidRPr="00223BEF">
        <w:rPr>
          <w:sz w:val="22"/>
        </w:rPr>
        <w:t xml:space="preserve"> lub 2 x max. 500 mA w dla dwu linii otwartych</w:t>
      </w:r>
    </w:p>
    <w:p w:rsidR="00223BEF" w:rsidRPr="00223BEF" w:rsidRDefault="00223BEF" w:rsidP="00223BEF">
      <w:pPr>
        <w:pStyle w:val="Bezodstpw"/>
        <w:jc w:val="both"/>
        <w:rPr>
          <w:sz w:val="22"/>
        </w:rPr>
      </w:pPr>
      <w:r w:rsidRPr="00223BEF">
        <w:rPr>
          <w:sz w:val="22"/>
        </w:rPr>
        <w:t>Mechaniczne</w:t>
      </w:r>
    </w:p>
    <w:p w:rsidR="00223BEF" w:rsidRPr="00223BEF" w:rsidRDefault="00223BEF" w:rsidP="008B2514">
      <w:pPr>
        <w:pStyle w:val="Bezodstpw"/>
        <w:numPr>
          <w:ilvl w:val="0"/>
          <w:numId w:val="49"/>
        </w:numPr>
        <w:jc w:val="both"/>
        <w:rPr>
          <w:sz w:val="22"/>
        </w:rPr>
      </w:pPr>
      <w:r w:rsidRPr="00223BEF">
        <w:rPr>
          <w:sz w:val="22"/>
        </w:rPr>
        <w:t>Elementy sygnalizacyjne/obsługi 2 diody LED (czerwona = alarm, żółty = uszkodzenie)</w:t>
      </w:r>
    </w:p>
    <w:p w:rsidR="00223BEF" w:rsidRPr="00223BEF" w:rsidRDefault="00223BEF" w:rsidP="008B2514">
      <w:pPr>
        <w:pStyle w:val="Bezodstpw"/>
        <w:numPr>
          <w:ilvl w:val="0"/>
          <w:numId w:val="49"/>
        </w:numPr>
        <w:jc w:val="both"/>
        <w:rPr>
          <w:sz w:val="22"/>
        </w:rPr>
      </w:pPr>
      <w:r w:rsidRPr="00223BEF">
        <w:rPr>
          <w:sz w:val="22"/>
        </w:rPr>
        <w:t>1 przycisk (sprawdzenie diod LED)</w:t>
      </w:r>
    </w:p>
    <w:p w:rsidR="00223BEF" w:rsidRPr="00223BEF" w:rsidRDefault="00223BEF" w:rsidP="008B2514">
      <w:pPr>
        <w:pStyle w:val="Bezodstpw"/>
        <w:numPr>
          <w:ilvl w:val="0"/>
          <w:numId w:val="49"/>
        </w:numPr>
        <w:jc w:val="both"/>
        <w:rPr>
          <w:sz w:val="22"/>
        </w:rPr>
      </w:pPr>
      <w:r>
        <w:rPr>
          <w:sz w:val="22"/>
        </w:rPr>
        <w:t>Materiał obudowy ABS</w:t>
      </w:r>
    </w:p>
    <w:p w:rsidR="00223BEF" w:rsidRPr="00223BEF" w:rsidRDefault="00223BEF" w:rsidP="008B2514">
      <w:pPr>
        <w:pStyle w:val="Bezodstpw"/>
        <w:numPr>
          <w:ilvl w:val="0"/>
          <w:numId w:val="49"/>
        </w:numPr>
        <w:jc w:val="both"/>
        <w:rPr>
          <w:sz w:val="22"/>
        </w:rPr>
      </w:pPr>
      <w:r w:rsidRPr="00223BEF">
        <w:rPr>
          <w:sz w:val="22"/>
        </w:rPr>
        <w:t>Kolor obudowy: wykończenie matowe, antracyt RAL 7016</w:t>
      </w:r>
    </w:p>
    <w:p w:rsidR="00223BEF" w:rsidRPr="00223BEF" w:rsidRDefault="00223BEF" w:rsidP="00223BEF">
      <w:pPr>
        <w:pStyle w:val="Bezodstpw"/>
        <w:jc w:val="both"/>
        <w:rPr>
          <w:sz w:val="22"/>
        </w:rPr>
      </w:pPr>
      <w:r w:rsidRPr="00223BEF">
        <w:rPr>
          <w:sz w:val="22"/>
        </w:rPr>
        <w:t>Ograniczenia systemu</w:t>
      </w:r>
    </w:p>
    <w:p w:rsidR="00223BEF" w:rsidRPr="00223BEF" w:rsidRDefault="00223BEF" w:rsidP="008B2514">
      <w:pPr>
        <w:pStyle w:val="Bezodstpw"/>
        <w:numPr>
          <w:ilvl w:val="0"/>
          <w:numId w:val="49"/>
        </w:numPr>
        <w:jc w:val="both"/>
        <w:rPr>
          <w:sz w:val="22"/>
        </w:rPr>
      </w:pPr>
      <w:r w:rsidRPr="00223BEF">
        <w:rPr>
          <w:sz w:val="22"/>
        </w:rPr>
        <w:t>Maksymalna długość pętli to 1600 m i jest uzależniona od konfiguracji pętli oraz zastosowanego kabla.</w:t>
      </w:r>
    </w:p>
    <w:p w:rsidR="00223BEF" w:rsidRPr="00223BEF" w:rsidRDefault="00223BEF" w:rsidP="008B2514">
      <w:pPr>
        <w:pStyle w:val="Bezodstpw"/>
        <w:numPr>
          <w:ilvl w:val="0"/>
          <w:numId w:val="49"/>
        </w:numPr>
        <w:jc w:val="both"/>
        <w:rPr>
          <w:sz w:val="22"/>
        </w:rPr>
      </w:pPr>
      <w:r w:rsidRPr="00223BEF">
        <w:rPr>
          <w:sz w:val="22"/>
        </w:rPr>
        <w:t>Możliwe jest zainstalowanie 254 elementów liniowych.</w:t>
      </w:r>
    </w:p>
    <w:p w:rsidR="00223BEF" w:rsidRPr="00223BEF" w:rsidRDefault="00223BEF" w:rsidP="00223BEF">
      <w:pPr>
        <w:pStyle w:val="Bezodstpw"/>
        <w:jc w:val="both"/>
        <w:rPr>
          <w:sz w:val="22"/>
        </w:rPr>
      </w:pPr>
      <w:r w:rsidRPr="00223BEF">
        <w:rPr>
          <w:sz w:val="22"/>
        </w:rPr>
        <w:t>Warunki środowiskowe</w:t>
      </w:r>
    </w:p>
    <w:p w:rsidR="00223BEF" w:rsidRPr="00223BEF" w:rsidRDefault="00223BEF" w:rsidP="008B2514">
      <w:pPr>
        <w:pStyle w:val="Bezodstpw"/>
        <w:numPr>
          <w:ilvl w:val="0"/>
          <w:numId w:val="49"/>
        </w:numPr>
        <w:jc w:val="both"/>
        <w:rPr>
          <w:sz w:val="22"/>
        </w:rPr>
      </w:pPr>
      <w:r w:rsidRPr="00223BEF">
        <w:rPr>
          <w:sz w:val="22"/>
        </w:rPr>
        <w:t>Dopuszczalny zakres temperatur pracy</w:t>
      </w:r>
    </w:p>
    <w:p w:rsidR="00223BEF" w:rsidRPr="00223BEF" w:rsidRDefault="00223BEF" w:rsidP="008B2514">
      <w:pPr>
        <w:pStyle w:val="Bezodstpw"/>
        <w:numPr>
          <w:ilvl w:val="0"/>
          <w:numId w:val="49"/>
        </w:numPr>
        <w:jc w:val="both"/>
        <w:rPr>
          <w:sz w:val="22"/>
        </w:rPr>
      </w:pPr>
      <w:r w:rsidRPr="00223BEF">
        <w:rPr>
          <w:sz w:val="22"/>
        </w:rPr>
        <w:t>-5 °C to 50 °C (23 °F to 122 °F)</w:t>
      </w:r>
    </w:p>
    <w:p w:rsidR="00223BEF" w:rsidRPr="00223BEF" w:rsidRDefault="00223BEF" w:rsidP="008B2514">
      <w:pPr>
        <w:pStyle w:val="Bezodstpw"/>
        <w:numPr>
          <w:ilvl w:val="0"/>
          <w:numId w:val="49"/>
        </w:numPr>
        <w:jc w:val="both"/>
        <w:rPr>
          <w:sz w:val="22"/>
        </w:rPr>
      </w:pPr>
      <w:r w:rsidRPr="00223BEF">
        <w:rPr>
          <w:sz w:val="22"/>
        </w:rPr>
        <w:t>Dopuszczalny zakres temperatur magazynowania</w:t>
      </w:r>
    </w:p>
    <w:p w:rsidR="00223BEF" w:rsidRPr="00223BEF" w:rsidRDefault="00223BEF" w:rsidP="008B2514">
      <w:pPr>
        <w:pStyle w:val="Bezodstpw"/>
        <w:numPr>
          <w:ilvl w:val="0"/>
          <w:numId w:val="49"/>
        </w:numPr>
        <w:jc w:val="both"/>
        <w:rPr>
          <w:sz w:val="22"/>
        </w:rPr>
      </w:pPr>
      <w:r w:rsidRPr="00223BEF">
        <w:rPr>
          <w:sz w:val="22"/>
        </w:rPr>
        <w:t>-20 °C to 60 °C (-4 °F to 140 °F)</w:t>
      </w:r>
    </w:p>
    <w:p w:rsidR="00223BEF" w:rsidRPr="00223BEF" w:rsidRDefault="00223BEF" w:rsidP="008B2514">
      <w:pPr>
        <w:pStyle w:val="Bezodstpw"/>
        <w:numPr>
          <w:ilvl w:val="0"/>
          <w:numId w:val="49"/>
        </w:numPr>
        <w:jc w:val="both"/>
        <w:rPr>
          <w:sz w:val="22"/>
        </w:rPr>
      </w:pPr>
      <w:r w:rsidRPr="00223BEF">
        <w:rPr>
          <w:sz w:val="22"/>
        </w:rPr>
        <w:t>Dopuszczalna wilgotność względna 95 %, bez kondensacji</w:t>
      </w:r>
    </w:p>
    <w:p w:rsidR="00223BEF" w:rsidRPr="00223BEF" w:rsidRDefault="00223BEF" w:rsidP="008B2514">
      <w:pPr>
        <w:pStyle w:val="Bezodstpw"/>
        <w:numPr>
          <w:ilvl w:val="0"/>
          <w:numId w:val="49"/>
        </w:numPr>
        <w:jc w:val="both"/>
        <w:rPr>
          <w:sz w:val="22"/>
        </w:rPr>
      </w:pPr>
      <w:r w:rsidRPr="00223BEF">
        <w:rPr>
          <w:sz w:val="22"/>
        </w:rPr>
        <w:t>Stopień ochrony obudowy zgodnie z normą EN60529  IP 30</w:t>
      </w:r>
    </w:p>
    <w:p w:rsidR="00223BEF" w:rsidRPr="00223BEF" w:rsidRDefault="00223BEF" w:rsidP="00223BEF">
      <w:pPr>
        <w:pStyle w:val="Bezodstpw"/>
        <w:jc w:val="both"/>
        <w:rPr>
          <w:sz w:val="22"/>
        </w:rPr>
      </w:pPr>
    </w:p>
    <w:p w:rsidR="005B4BF2" w:rsidRPr="00E84672" w:rsidRDefault="005B4BF2" w:rsidP="00E84672">
      <w:pPr>
        <w:pStyle w:val="Nagwek1"/>
        <w:keepLines/>
        <w:widowControl/>
        <w:numPr>
          <w:ilvl w:val="0"/>
          <w:numId w:val="3"/>
        </w:numPr>
        <w:autoSpaceDE/>
        <w:autoSpaceDN/>
        <w:adjustRightInd/>
        <w:spacing w:after="0" w:line="276" w:lineRule="auto"/>
        <w:rPr>
          <w:rFonts w:cs="Arial"/>
        </w:rPr>
      </w:pPr>
      <w:bookmarkStart w:id="13" w:name="_Toc532979438"/>
      <w:bookmarkStart w:id="14" w:name="_Toc27464692"/>
      <w:bookmarkStart w:id="15" w:name="_Toc163658688"/>
      <w:r w:rsidRPr="00E84672">
        <w:rPr>
          <w:rFonts w:cs="Arial"/>
        </w:rPr>
        <w:t>Dobór urządzeń systemu sygnalizacji pożarowej</w:t>
      </w:r>
      <w:bookmarkEnd w:id="13"/>
      <w:bookmarkEnd w:id="14"/>
      <w:bookmarkEnd w:id="15"/>
    </w:p>
    <w:p w:rsidR="005B4BF2" w:rsidRPr="00E84672" w:rsidRDefault="005B4BF2" w:rsidP="00E84672">
      <w:pPr>
        <w:pStyle w:val="Bezodstpw"/>
        <w:jc w:val="both"/>
        <w:rPr>
          <w:sz w:val="22"/>
        </w:rPr>
      </w:pPr>
      <w:r w:rsidRPr="00E84672">
        <w:rPr>
          <w:sz w:val="22"/>
        </w:rPr>
        <w:t>Wszystkie dobrane urządzenia muszą w pełni współpracować z dobraną centralą. Niedopuszczalne jest stosowanie urządzeń, których funkcjonalność może zostać obniżona w jakikolwiek sposób z powodu problemów z kompatybilnością.</w:t>
      </w:r>
    </w:p>
    <w:p w:rsidR="005B4BF2" w:rsidRDefault="005B4BF2" w:rsidP="005B4BF2">
      <w:pPr>
        <w:pStyle w:val="Default"/>
        <w:jc w:val="both"/>
        <w:rPr>
          <w:sz w:val="22"/>
          <w:szCs w:val="22"/>
        </w:rPr>
      </w:pPr>
    </w:p>
    <w:p w:rsidR="00334530" w:rsidRPr="00334530" w:rsidRDefault="00F851E4" w:rsidP="00334530">
      <w:pPr>
        <w:pStyle w:val="Bezodstpw"/>
        <w:jc w:val="both"/>
        <w:rPr>
          <w:sz w:val="22"/>
        </w:rPr>
      </w:pPr>
      <w:r>
        <w:rPr>
          <w:sz w:val="22"/>
        </w:rPr>
        <w:t>Projektuje się</w:t>
      </w:r>
      <w:r w:rsidR="00334530" w:rsidRPr="00334530">
        <w:rPr>
          <w:sz w:val="22"/>
        </w:rPr>
        <w:t xml:space="preserve"> następujące urządzenia:</w:t>
      </w:r>
    </w:p>
    <w:p w:rsidR="00451EB3" w:rsidRPr="00F851E4" w:rsidRDefault="00F851E4" w:rsidP="00451EB3">
      <w:pPr>
        <w:pStyle w:val="Bezodstpw"/>
        <w:jc w:val="both"/>
        <w:rPr>
          <w:b/>
          <w:sz w:val="22"/>
        </w:rPr>
      </w:pPr>
      <w:r w:rsidRPr="00F851E4">
        <w:rPr>
          <w:b/>
          <w:sz w:val="22"/>
        </w:rPr>
        <w:t>Czujka punktowa, Adresowalna</w:t>
      </w:r>
    </w:p>
    <w:p w:rsidR="00451EB3" w:rsidRPr="00451EB3" w:rsidRDefault="00451EB3" w:rsidP="00451EB3">
      <w:pPr>
        <w:pStyle w:val="Bezodstpw"/>
        <w:jc w:val="both"/>
        <w:rPr>
          <w:sz w:val="22"/>
        </w:rPr>
      </w:pPr>
      <w:r w:rsidRPr="00451EB3">
        <w:rPr>
          <w:sz w:val="22"/>
        </w:rPr>
        <w:t>Automatyczna czujka pożarowa z podwójnym optycznym detektorem dymu, detektorem termicznym i chemicznym.</w:t>
      </w:r>
    </w:p>
    <w:p w:rsidR="00451EB3" w:rsidRPr="00451EB3" w:rsidRDefault="00451EB3" w:rsidP="00451EB3">
      <w:pPr>
        <w:pStyle w:val="Bezodstpw"/>
        <w:jc w:val="both"/>
        <w:rPr>
          <w:sz w:val="22"/>
        </w:rPr>
      </w:pPr>
      <w:r w:rsidRPr="00451EB3">
        <w:rPr>
          <w:sz w:val="22"/>
        </w:rPr>
        <w:t>Wyposażona w inteligentną, opartą na regułach analizę algorytmu detekcji pożarów o podobnej czułości dla wszystkich pożarów wytwarzających widoczny dym, ciepło i gazowe produkty spalania CO. Reakcja na szeroki zakres pożarów jest wskazywana poprzez uwzględnienie pożarów testowych TF1 i TF8 oprócz pożarów testowych od TF2 do TF5, które są wykorzystywane w przypadku detektorów zgodnych z normą EN 54-7.</w:t>
      </w:r>
    </w:p>
    <w:p w:rsidR="00451EB3" w:rsidRPr="00451EB3" w:rsidRDefault="00451EB3" w:rsidP="00451EB3">
      <w:pPr>
        <w:pStyle w:val="Bezodstpw"/>
        <w:jc w:val="both"/>
        <w:rPr>
          <w:sz w:val="22"/>
        </w:rPr>
      </w:pPr>
      <w:r w:rsidRPr="00451EB3">
        <w:rPr>
          <w:sz w:val="22"/>
        </w:rPr>
        <w:t>Ta automatyczna czujka wielosensorowa powinna być zgodna z normami EN 54-5, EN 54-7, EN 54-17 i EN 54-29.</w:t>
      </w:r>
    </w:p>
    <w:p w:rsidR="00451EB3" w:rsidRPr="00451EB3" w:rsidRDefault="00F851E4" w:rsidP="00451EB3">
      <w:pPr>
        <w:pStyle w:val="Bezodstpw"/>
        <w:jc w:val="both"/>
        <w:rPr>
          <w:sz w:val="22"/>
        </w:rPr>
      </w:pPr>
      <w:r>
        <w:rPr>
          <w:sz w:val="22"/>
        </w:rPr>
        <w:t>Wymagane</w:t>
      </w:r>
      <w:r w:rsidR="00451EB3" w:rsidRPr="00451EB3">
        <w:rPr>
          <w:sz w:val="22"/>
        </w:rPr>
        <w:t xml:space="preserve"> następujące funkcje</w:t>
      </w:r>
      <w:r>
        <w:rPr>
          <w:sz w:val="22"/>
        </w:rPr>
        <w:t>:</w:t>
      </w:r>
    </w:p>
    <w:p w:rsidR="00451EB3" w:rsidRPr="00451EB3" w:rsidRDefault="00451EB3" w:rsidP="008B2514">
      <w:pPr>
        <w:pStyle w:val="Bezodstpw"/>
        <w:numPr>
          <w:ilvl w:val="0"/>
          <w:numId w:val="49"/>
        </w:numPr>
        <w:jc w:val="both"/>
        <w:rPr>
          <w:sz w:val="22"/>
        </w:rPr>
      </w:pPr>
      <w:r w:rsidRPr="00451EB3">
        <w:rPr>
          <w:sz w:val="22"/>
        </w:rPr>
        <w:lastRenderedPageBreak/>
        <w:t>Automatyczna czujka pożarowa z dwiema zintegrowanymi czujkami dymu bazującymi na pomiarze rozproszenia światła przy użyciu diody LED o różnych kolorach/długościach fali (niebieski/podczerwień)</w:t>
      </w:r>
    </w:p>
    <w:p w:rsidR="00451EB3" w:rsidRPr="00451EB3" w:rsidRDefault="00451EB3" w:rsidP="008B2514">
      <w:pPr>
        <w:pStyle w:val="Bezodstpw"/>
        <w:numPr>
          <w:ilvl w:val="0"/>
          <w:numId w:val="49"/>
        </w:numPr>
        <w:jc w:val="both"/>
        <w:rPr>
          <w:sz w:val="22"/>
        </w:rPr>
      </w:pPr>
      <w:r w:rsidRPr="00451EB3">
        <w:rPr>
          <w:sz w:val="22"/>
        </w:rPr>
        <w:t>Dodatkowo zmniejszenie liczby fałszywych alarmów dzięki połączeniu trzech fizycznie niezależnych czujek</w:t>
      </w:r>
    </w:p>
    <w:p w:rsidR="00451EB3" w:rsidRPr="00451EB3" w:rsidRDefault="00451EB3" w:rsidP="008B2514">
      <w:pPr>
        <w:pStyle w:val="Bezodstpw"/>
        <w:numPr>
          <w:ilvl w:val="0"/>
          <w:numId w:val="49"/>
        </w:numPr>
        <w:jc w:val="both"/>
        <w:rPr>
          <w:sz w:val="22"/>
        </w:rPr>
      </w:pPr>
      <w:r w:rsidRPr="00451EB3">
        <w:rPr>
          <w:sz w:val="22"/>
        </w:rPr>
        <w:t>Detektor CO wykrywa tlenek węgla (CO)</w:t>
      </w:r>
    </w:p>
    <w:p w:rsidR="00451EB3" w:rsidRPr="00451EB3" w:rsidRDefault="00451EB3" w:rsidP="008B2514">
      <w:pPr>
        <w:pStyle w:val="Bezodstpw"/>
        <w:numPr>
          <w:ilvl w:val="0"/>
          <w:numId w:val="49"/>
        </w:numPr>
        <w:jc w:val="both"/>
        <w:rPr>
          <w:sz w:val="22"/>
        </w:rPr>
      </w:pPr>
      <w:r w:rsidRPr="00451EB3">
        <w:rPr>
          <w:sz w:val="22"/>
        </w:rPr>
        <w:t>Żywotność detektora CO — 6 lat</w:t>
      </w:r>
    </w:p>
    <w:p w:rsidR="00451EB3" w:rsidRPr="00451EB3" w:rsidRDefault="00451EB3" w:rsidP="008B2514">
      <w:pPr>
        <w:pStyle w:val="Bezodstpw"/>
        <w:numPr>
          <w:ilvl w:val="0"/>
          <w:numId w:val="49"/>
        </w:numPr>
        <w:jc w:val="both"/>
        <w:rPr>
          <w:sz w:val="22"/>
        </w:rPr>
      </w:pPr>
      <w:r w:rsidRPr="00451EB3">
        <w:rPr>
          <w:sz w:val="22"/>
        </w:rPr>
        <w:t>Ochrona przed fałszywymi alarmami dzięki ocenie charakterystyki zgodnie z szybkością narastania sygnału i siłą sygnału. Dzięki temu następuje znaczące zmniejszenie fałszywych alarmów przy jednoczesnym zachowaniu tym samym poziomie skuteczności detekcji</w:t>
      </w:r>
    </w:p>
    <w:p w:rsidR="00451EB3" w:rsidRPr="00451EB3" w:rsidRDefault="00451EB3" w:rsidP="008B2514">
      <w:pPr>
        <w:pStyle w:val="Bezodstpw"/>
        <w:numPr>
          <w:ilvl w:val="0"/>
          <w:numId w:val="49"/>
        </w:numPr>
        <w:jc w:val="both"/>
        <w:rPr>
          <w:sz w:val="22"/>
        </w:rPr>
      </w:pPr>
      <w:r w:rsidRPr="00451EB3">
        <w:rPr>
          <w:sz w:val="22"/>
        </w:rPr>
        <w:t>Zainstalowany na środku wskaźnik alarmu optycznego czujki można wyświetlać z dowolnego kąta. (W związku z tym nie jest konieczne wyrównywanie podstawowy diody LED z punktem wejścia do pomieszczenia.)</w:t>
      </w:r>
    </w:p>
    <w:p w:rsidR="00451EB3" w:rsidRPr="00451EB3" w:rsidRDefault="00451EB3" w:rsidP="008B2514">
      <w:pPr>
        <w:pStyle w:val="Bezodstpw"/>
        <w:numPr>
          <w:ilvl w:val="0"/>
          <w:numId w:val="49"/>
        </w:numPr>
        <w:jc w:val="both"/>
        <w:rPr>
          <w:sz w:val="22"/>
        </w:rPr>
      </w:pPr>
      <w:r w:rsidRPr="00451EB3">
        <w:rPr>
          <w:sz w:val="22"/>
        </w:rPr>
        <w:t>Łatwa naprawa usterek przez wymianę czujki (wszystkie elementy elektroniczne w głowicy czujki, podstawa bez elementów elektronicznych).</w:t>
      </w:r>
    </w:p>
    <w:p w:rsidR="00451EB3" w:rsidRPr="00451EB3" w:rsidRDefault="00451EB3" w:rsidP="008B2514">
      <w:pPr>
        <w:pStyle w:val="Bezodstpw"/>
        <w:numPr>
          <w:ilvl w:val="0"/>
          <w:numId w:val="49"/>
        </w:numPr>
        <w:jc w:val="both"/>
        <w:rPr>
          <w:sz w:val="22"/>
        </w:rPr>
      </w:pPr>
      <w:r w:rsidRPr="00451EB3">
        <w:rPr>
          <w:sz w:val="22"/>
        </w:rPr>
        <w:t>Czujki z funkcją automonitorowania:</w:t>
      </w:r>
    </w:p>
    <w:p w:rsidR="00451EB3" w:rsidRPr="00451EB3" w:rsidRDefault="00451EB3" w:rsidP="008B2514">
      <w:pPr>
        <w:pStyle w:val="Bezodstpw"/>
        <w:numPr>
          <w:ilvl w:val="0"/>
          <w:numId w:val="49"/>
        </w:numPr>
        <w:jc w:val="both"/>
        <w:rPr>
          <w:sz w:val="22"/>
        </w:rPr>
      </w:pPr>
      <w:r w:rsidRPr="00451EB3">
        <w:rPr>
          <w:sz w:val="22"/>
        </w:rPr>
        <w:t>Wskazanie usterki w przypadku awarii czujki</w:t>
      </w:r>
    </w:p>
    <w:p w:rsidR="00451EB3" w:rsidRPr="00451EB3" w:rsidRDefault="00451EB3" w:rsidP="008B2514">
      <w:pPr>
        <w:pStyle w:val="Bezodstpw"/>
        <w:numPr>
          <w:ilvl w:val="0"/>
          <w:numId w:val="49"/>
        </w:numPr>
        <w:jc w:val="both"/>
        <w:rPr>
          <w:sz w:val="22"/>
        </w:rPr>
      </w:pPr>
      <w:r w:rsidRPr="00451EB3">
        <w:rPr>
          <w:sz w:val="22"/>
        </w:rPr>
        <w:t>Wskazanie usterki w przypadku wykrycia znacznego zabrudzenia</w:t>
      </w:r>
    </w:p>
    <w:p w:rsidR="00451EB3" w:rsidRPr="00451EB3" w:rsidRDefault="00451EB3" w:rsidP="008B2514">
      <w:pPr>
        <w:pStyle w:val="Bezodstpw"/>
        <w:numPr>
          <w:ilvl w:val="0"/>
          <w:numId w:val="49"/>
        </w:numPr>
        <w:jc w:val="both"/>
        <w:rPr>
          <w:sz w:val="22"/>
        </w:rPr>
      </w:pPr>
      <w:r w:rsidRPr="00451EB3">
        <w:rPr>
          <w:sz w:val="22"/>
        </w:rPr>
        <w:t>Adresowanie automatyczne</w:t>
      </w:r>
    </w:p>
    <w:p w:rsidR="00451EB3" w:rsidRPr="00451EB3" w:rsidRDefault="00451EB3" w:rsidP="008B2514">
      <w:pPr>
        <w:pStyle w:val="Bezodstpw"/>
        <w:numPr>
          <w:ilvl w:val="0"/>
          <w:numId w:val="49"/>
        </w:numPr>
        <w:jc w:val="both"/>
        <w:rPr>
          <w:sz w:val="22"/>
        </w:rPr>
      </w:pPr>
      <w:r w:rsidRPr="00451EB3">
        <w:rPr>
          <w:sz w:val="22"/>
        </w:rPr>
        <w:t>Ręczne przypisywanie adresów do użytku w istniejących sieciach z odgałęzieniami</w:t>
      </w:r>
    </w:p>
    <w:p w:rsidR="00451EB3" w:rsidRPr="00451EB3" w:rsidRDefault="00451EB3" w:rsidP="008B2514">
      <w:pPr>
        <w:pStyle w:val="Bezodstpw"/>
        <w:numPr>
          <w:ilvl w:val="0"/>
          <w:numId w:val="49"/>
        </w:numPr>
        <w:jc w:val="both"/>
        <w:rPr>
          <w:sz w:val="22"/>
        </w:rPr>
      </w:pPr>
      <w:r w:rsidRPr="00451EB3">
        <w:rPr>
          <w:sz w:val="22"/>
        </w:rPr>
        <w:t>Zdalne charakterystyki czujki termicznej muszą być konfigurowane zgodnie z wymaganiami normy DIN EN 54-5</w:t>
      </w:r>
    </w:p>
    <w:p w:rsidR="00451EB3" w:rsidRPr="00451EB3" w:rsidRDefault="00451EB3" w:rsidP="008B2514">
      <w:pPr>
        <w:pStyle w:val="Bezodstpw"/>
        <w:numPr>
          <w:ilvl w:val="0"/>
          <w:numId w:val="49"/>
        </w:numPr>
        <w:jc w:val="both"/>
        <w:rPr>
          <w:sz w:val="22"/>
        </w:rPr>
      </w:pPr>
      <w:r w:rsidRPr="00451EB3">
        <w:rPr>
          <w:sz w:val="22"/>
        </w:rPr>
        <w:t>Klasami czułości temperatury muszą być A2S A2R, BS, BR</w:t>
      </w:r>
    </w:p>
    <w:p w:rsidR="00451EB3" w:rsidRPr="00451EB3" w:rsidRDefault="00451EB3" w:rsidP="008B2514">
      <w:pPr>
        <w:pStyle w:val="Bezodstpw"/>
        <w:numPr>
          <w:ilvl w:val="0"/>
          <w:numId w:val="49"/>
        </w:numPr>
        <w:jc w:val="both"/>
        <w:rPr>
          <w:sz w:val="22"/>
        </w:rPr>
      </w:pPr>
      <w:r w:rsidRPr="00451EB3">
        <w:rPr>
          <w:sz w:val="22"/>
        </w:rPr>
        <w:t>2 izolatory (jeden dla linii przychodzącej, a drugi dla wychodzącej) zintegrowane w czujce w celu utrzymania dostępności operacyjnej wszystkich elementów w pętli, nawet w przypadku zwarcia. Dzięki temu przewody z wytrzymałością funkcjonalną nie są wymagane. Izolatory zgodne z normą EN 54-17.</w:t>
      </w:r>
    </w:p>
    <w:p w:rsidR="00451EB3" w:rsidRPr="00451EB3" w:rsidRDefault="00451EB3" w:rsidP="008B2514">
      <w:pPr>
        <w:pStyle w:val="Bezodstpw"/>
        <w:numPr>
          <w:ilvl w:val="0"/>
          <w:numId w:val="49"/>
        </w:numPr>
        <w:jc w:val="both"/>
        <w:rPr>
          <w:sz w:val="22"/>
        </w:rPr>
      </w:pPr>
      <w:r w:rsidRPr="00451EB3">
        <w:rPr>
          <w:sz w:val="22"/>
        </w:rPr>
        <w:t>Zapewnienie wartości w czasie rzeczywistym i wartości średniej do oceny zewnętrznego oddziaływania elektromagnetycznego na czujkę</w:t>
      </w:r>
    </w:p>
    <w:p w:rsidR="00451EB3" w:rsidRPr="00451EB3" w:rsidRDefault="00451EB3" w:rsidP="008B2514">
      <w:pPr>
        <w:pStyle w:val="Bezodstpw"/>
        <w:numPr>
          <w:ilvl w:val="0"/>
          <w:numId w:val="49"/>
        </w:numPr>
        <w:jc w:val="both"/>
        <w:rPr>
          <w:sz w:val="22"/>
        </w:rPr>
      </w:pPr>
      <w:r w:rsidRPr="00451EB3">
        <w:rPr>
          <w:sz w:val="22"/>
        </w:rPr>
        <w:t>Odporność na kurz dzięki specjalnej konstrukcji układu optycznego i pokrywy w celu optymalnego wykrywania dymu</w:t>
      </w:r>
    </w:p>
    <w:p w:rsidR="00451EB3" w:rsidRPr="00451EB3" w:rsidRDefault="00451EB3" w:rsidP="008B2514">
      <w:pPr>
        <w:pStyle w:val="Bezodstpw"/>
        <w:numPr>
          <w:ilvl w:val="0"/>
          <w:numId w:val="49"/>
        </w:numPr>
        <w:jc w:val="both"/>
        <w:rPr>
          <w:sz w:val="22"/>
        </w:rPr>
      </w:pPr>
      <w:r w:rsidRPr="00451EB3">
        <w:rPr>
          <w:sz w:val="22"/>
        </w:rPr>
        <w:t>Zabezpieczenie przed kradzieżą chroniące przed nieautoryzowanym wymontowaniem czujki standardowo dostępne podstawie; możliwa aktywacja opcjonalna</w:t>
      </w:r>
    </w:p>
    <w:p w:rsidR="00451EB3" w:rsidRPr="00451EB3" w:rsidRDefault="00451EB3" w:rsidP="008B2514">
      <w:pPr>
        <w:pStyle w:val="Bezodstpw"/>
        <w:numPr>
          <w:ilvl w:val="0"/>
          <w:numId w:val="49"/>
        </w:numPr>
        <w:jc w:val="both"/>
        <w:rPr>
          <w:sz w:val="22"/>
        </w:rPr>
      </w:pPr>
      <w:r w:rsidRPr="00451EB3">
        <w:rPr>
          <w:sz w:val="22"/>
        </w:rPr>
        <w:t>Czujka przesyła wstępny alarm do centrali po przekroczeniu 75% progu wyzwolenia alarmu</w:t>
      </w:r>
    </w:p>
    <w:p w:rsidR="00451EB3" w:rsidRPr="00451EB3" w:rsidRDefault="00451EB3" w:rsidP="008B2514">
      <w:pPr>
        <w:pStyle w:val="Bezodstpw"/>
        <w:numPr>
          <w:ilvl w:val="0"/>
          <w:numId w:val="49"/>
        </w:numPr>
        <w:jc w:val="both"/>
        <w:rPr>
          <w:sz w:val="22"/>
        </w:rPr>
      </w:pPr>
      <w:r w:rsidRPr="00451EB3">
        <w:rPr>
          <w:sz w:val="22"/>
        </w:rPr>
        <w:t>Zdalna diagnostyka</w:t>
      </w:r>
    </w:p>
    <w:p w:rsidR="00451EB3" w:rsidRPr="00451EB3" w:rsidRDefault="00451EB3" w:rsidP="008B2514">
      <w:pPr>
        <w:pStyle w:val="Bezodstpw"/>
        <w:numPr>
          <w:ilvl w:val="0"/>
          <w:numId w:val="49"/>
        </w:numPr>
        <w:jc w:val="both"/>
        <w:rPr>
          <w:sz w:val="22"/>
        </w:rPr>
      </w:pPr>
      <w:r w:rsidRPr="00451EB3">
        <w:rPr>
          <w:sz w:val="22"/>
        </w:rPr>
        <w:t>Kompensacja dryftu</w:t>
      </w:r>
    </w:p>
    <w:p w:rsidR="00451EB3" w:rsidRPr="00451EB3" w:rsidRDefault="00451EB3" w:rsidP="008B2514">
      <w:pPr>
        <w:pStyle w:val="Bezodstpw"/>
        <w:numPr>
          <w:ilvl w:val="0"/>
          <w:numId w:val="49"/>
        </w:numPr>
        <w:jc w:val="both"/>
        <w:rPr>
          <w:sz w:val="22"/>
        </w:rPr>
      </w:pPr>
      <w:r w:rsidRPr="00451EB3">
        <w:rPr>
          <w:sz w:val="22"/>
        </w:rPr>
        <w:t>Wysoka odporność na wpływ elektromagnetyczny zgodnie z umową EFSG/F/97/005</w:t>
      </w:r>
    </w:p>
    <w:p w:rsidR="00451EB3" w:rsidRPr="00451EB3" w:rsidRDefault="00451EB3" w:rsidP="008B2514">
      <w:pPr>
        <w:pStyle w:val="Bezodstpw"/>
        <w:numPr>
          <w:ilvl w:val="0"/>
          <w:numId w:val="49"/>
        </w:numPr>
        <w:jc w:val="both"/>
        <w:rPr>
          <w:sz w:val="22"/>
        </w:rPr>
      </w:pPr>
      <w:r w:rsidRPr="00451EB3">
        <w:rPr>
          <w:sz w:val="22"/>
        </w:rPr>
        <w:t>Uchwyt bagnetowy do wymiany czujki z narzędziem do demontażu do wysokości 8 m</w:t>
      </w:r>
    </w:p>
    <w:p w:rsidR="00451EB3" w:rsidRPr="00451EB3" w:rsidRDefault="00451EB3" w:rsidP="008B2514">
      <w:pPr>
        <w:pStyle w:val="Bezodstpw"/>
        <w:numPr>
          <w:ilvl w:val="0"/>
          <w:numId w:val="49"/>
        </w:numPr>
        <w:jc w:val="both"/>
        <w:rPr>
          <w:sz w:val="22"/>
        </w:rPr>
      </w:pPr>
      <w:r w:rsidRPr="00451EB3">
        <w:rPr>
          <w:sz w:val="22"/>
        </w:rPr>
        <w:t>Możliwość podłączenia do wskaźnika zadziałania LED</w:t>
      </w:r>
    </w:p>
    <w:p w:rsidR="00451EB3" w:rsidRPr="00451EB3" w:rsidRDefault="00451EB3" w:rsidP="008B2514">
      <w:pPr>
        <w:pStyle w:val="Bezodstpw"/>
        <w:numPr>
          <w:ilvl w:val="0"/>
          <w:numId w:val="49"/>
        </w:numPr>
        <w:jc w:val="both"/>
        <w:rPr>
          <w:sz w:val="22"/>
        </w:rPr>
      </w:pPr>
      <w:r w:rsidRPr="00451EB3">
        <w:rPr>
          <w:sz w:val="22"/>
        </w:rPr>
        <w:t>Wyjście alarmowe z pakietem danych za pośrednictwem dwużyłowej linii sygnałowej</w:t>
      </w:r>
    </w:p>
    <w:p w:rsidR="00451EB3" w:rsidRPr="00451EB3" w:rsidRDefault="00451EB3" w:rsidP="008B2514">
      <w:pPr>
        <w:pStyle w:val="Bezodstpw"/>
        <w:numPr>
          <w:ilvl w:val="0"/>
          <w:numId w:val="49"/>
        </w:numPr>
        <w:jc w:val="both"/>
        <w:rPr>
          <w:sz w:val="22"/>
        </w:rPr>
      </w:pPr>
      <w:r w:rsidRPr="00451EB3">
        <w:rPr>
          <w:sz w:val="22"/>
        </w:rPr>
        <w:t>Wyjście wskaźnika dla przełączników otwartego kolektora 0 V za pośr. maks. 1,5 kΩ.</w:t>
      </w:r>
    </w:p>
    <w:p w:rsidR="00451EB3" w:rsidRPr="00451EB3" w:rsidRDefault="00451EB3" w:rsidP="008B2514">
      <w:pPr>
        <w:pStyle w:val="Bezodstpw"/>
        <w:numPr>
          <w:ilvl w:val="0"/>
          <w:numId w:val="49"/>
        </w:numPr>
        <w:jc w:val="both"/>
        <w:rPr>
          <w:sz w:val="22"/>
        </w:rPr>
      </w:pPr>
      <w:r w:rsidRPr="00451EB3">
        <w:rPr>
          <w:sz w:val="22"/>
        </w:rPr>
        <w:t>Indywidualny wskaźnik alarmu: czerwona dioda LED</w:t>
      </w:r>
    </w:p>
    <w:p w:rsidR="00451EB3" w:rsidRPr="00451EB3" w:rsidRDefault="00451EB3" w:rsidP="008B2514">
      <w:pPr>
        <w:pStyle w:val="Bezodstpw"/>
        <w:numPr>
          <w:ilvl w:val="0"/>
          <w:numId w:val="49"/>
        </w:numPr>
        <w:jc w:val="both"/>
        <w:rPr>
          <w:sz w:val="22"/>
        </w:rPr>
      </w:pPr>
      <w:r w:rsidRPr="00451EB3">
        <w:rPr>
          <w:sz w:val="22"/>
        </w:rPr>
        <w:t>Poziom bezpieczeństwa elektromagnetycznego 50 V/m</w:t>
      </w:r>
    </w:p>
    <w:p w:rsidR="00F851E4" w:rsidRDefault="00F851E4" w:rsidP="00451EB3">
      <w:pPr>
        <w:pStyle w:val="Bezodstpw"/>
        <w:jc w:val="both"/>
        <w:rPr>
          <w:sz w:val="22"/>
        </w:rPr>
      </w:pPr>
    </w:p>
    <w:p w:rsidR="00451EB3" w:rsidRPr="00451EB3" w:rsidRDefault="00451EB3" w:rsidP="00451EB3">
      <w:pPr>
        <w:pStyle w:val="Bezodstpw"/>
        <w:jc w:val="both"/>
        <w:rPr>
          <w:sz w:val="22"/>
        </w:rPr>
      </w:pPr>
      <w:r w:rsidRPr="00451EB3">
        <w:rPr>
          <w:sz w:val="22"/>
        </w:rPr>
        <w:t>Parametry techniczne</w:t>
      </w:r>
    </w:p>
    <w:p w:rsidR="00451EB3" w:rsidRPr="00451EB3" w:rsidRDefault="00451EB3" w:rsidP="008B2514">
      <w:pPr>
        <w:pStyle w:val="Bezodstpw"/>
        <w:numPr>
          <w:ilvl w:val="0"/>
          <w:numId w:val="51"/>
        </w:numPr>
        <w:jc w:val="both"/>
        <w:rPr>
          <w:sz w:val="22"/>
        </w:rPr>
      </w:pPr>
      <w:r w:rsidRPr="00451EB3">
        <w:rPr>
          <w:sz w:val="22"/>
        </w:rPr>
        <w:t>Dane elektryczne</w:t>
      </w:r>
    </w:p>
    <w:p w:rsidR="00451EB3" w:rsidRPr="00451EB3" w:rsidRDefault="00451EB3" w:rsidP="00451EB3">
      <w:pPr>
        <w:pStyle w:val="Bezodstpw"/>
        <w:jc w:val="both"/>
        <w:rPr>
          <w:sz w:val="22"/>
        </w:rPr>
      </w:pPr>
      <w:r w:rsidRPr="00451EB3">
        <w:rPr>
          <w:sz w:val="22"/>
        </w:rPr>
        <w:t>Napięcie pracy: 15 V DC. . 33 V (prąd stały)</w:t>
      </w:r>
    </w:p>
    <w:p w:rsidR="00451EB3" w:rsidRPr="00451EB3" w:rsidRDefault="00451EB3" w:rsidP="00451EB3">
      <w:pPr>
        <w:pStyle w:val="Bezodstpw"/>
        <w:jc w:val="both"/>
        <w:rPr>
          <w:sz w:val="22"/>
        </w:rPr>
      </w:pPr>
      <w:r w:rsidRPr="00451EB3">
        <w:rPr>
          <w:sz w:val="22"/>
        </w:rPr>
        <w:t>Pobór prądu: &lt;0,55 mA</w:t>
      </w:r>
    </w:p>
    <w:p w:rsidR="00451EB3" w:rsidRPr="00451EB3" w:rsidRDefault="00451EB3" w:rsidP="008B2514">
      <w:pPr>
        <w:pStyle w:val="Bezodstpw"/>
        <w:numPr>
          <w:ilvl w:val="0"/>
          <w:numId w:val="51"/>
        </w:numPr>
        <w:jc w:val="both"/>
        <w:rPr>
          <w:sz w:val="22"/>
        </w:rPr>
      </w:pPr>
      <w:r w:rsidRPr="00451EB3">
        <w:rPr>
          <w:sz w:val="22"/>
        </w:rPr>
        <w:t>Dane mechaniczne</w:t>
      </w:r>
    </w:p>
    <w:p w:rsidR="00451EB3" w:rsidRPr="00451EB3" w:rsidRDefault="00451EB3" w:rsidP="00451EB3">
      <w:pPr>
        <w:pStyle w:val="Bezodstpw"/>
        <w:jc w:val="both"/>
        <w:rPr>
          <w:sz w:val="22"/>
        </w:rPr>
      </w:pPr>
      <w:r w:rsidRPr="00451EB3">
        <w:rPr>
          <w:sz w:val="22"/>
        </w:rPr>
        <w:t>Materiał obudowy: tworzywo sztuczne, ABS (Novodur)</w:t>
      </w:r>
    </w:p>
    <w:p w:rsidR="00451EB3" w:rsidRPr="00451EB3" w:rsidRDefault="00451EB3" w:rsidP="00451EB3">
      <w:pPr>
        <w:pStyle w:val="Bezodstpw"/>
        <w:jc w:val="both"/>
        <w:rPr>
          <w:sz w:val="22"/>
        </w:rPr>
      </w:pPr>
      <w:r w:rsidRPr="00451EB3">
        <w:rPr>
          <w:sz w:val="22"/>
        </w:rPr>
        <w:t>Masa netto: 82 g</w:t>
      </w:r>
    </w:p>
    <w:p w:rsidR="00451EB3" w:rsidRPr="00451EB3" w:rsidRDefault="00451EB3" w:rsidP="00451EB3">
      <w:pPr>
        <w:pStyle w:val="Bezodstpw"/>
        <w:jc w:val="both"/>
        <w:rPr>
          <w:sz w:val="22"/>
        </w:rPr>
      </w:pPr>
      <w:r w:rsidRPr="00451EB3">
        <w:rPr>
          <w:sz w:val="22"/>
        </w:rPr>
        <w:t>Obudowa w kolorze białym (podobnym do RAL 9010), powierzchnia matowa</w:t>
      </w:r>
    </w:p>
    <w:p w:rsidR="00451EB3" w:rsidRPr="00451EB3" w:rsidRDefault="00451EB3" w:rsidP="008B2514">
      <w:pPr>
        <w:pStyle w:val="Bezodstpw"/>
        <w:numPr>
          <w:ilvl w:val="0"/>
          <w:numId w:val="51"/>
        </w:numPr>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Stopień ochrony zgodnie z normą EN 60529: IP 41, IP 43 (z podstawą czujki z uszczelnieniem do wilgotnych pomieszczeń)</w:t>
      </w:r>
    </w:p>
    <w:p w:rsidR="00451EB3" w:rsidRPr="00451EB3" w:rsidRDefault="00451EB3" w:rsidP="00451EB3">
      <w:pPr>
        <w:pStyle w:val="Bezodstpw"/>
        <w:jc w:val="both"/>
        <w:rPr>
          <w:sz w:val="22"/>
        </w:rPr>
      </w:pPr>
      <w:r w:rsidRPr="00451EB3">
        <w:rPr>
          <w:sz w:val="22"/>
        </w:rPr>
        <w:t>Dopuszczalny zakres temperatury pracy min. -10°C do +50°C</w:t>
      </w:r>
    </w:p>
    <w:p w:rsidR="00451EB3" w:rsidRPr="00451EB3" w:rsidRDefault="00451EB3" w:rsidP="00451EB3">
      <w:pPr>
        <w:pStyle w:val="Bezodstpw"/>
        <w:jc w:val="both"/>
        <w:rPr>
          <w:sz w:val="22"/>
        </w:rPr>
      </w:pPr>
      <w:r w:rsidRPr="00451EB3">
        <w:rPr>
          <w:sz w:val="22"/>
        </w:rPr>
        <w:lastRenderedPageBreak/>
        <w:t>Dopuszczalna wilgotność względna: &lt;95% (bez kondensacji)</w:t>
      </w:r>
    </w:p>
    <w:p w:rsidR="00451EB3" w:rsidRPr="00451EB3" w:rsidRDefault="00451EB3" w:rsidP="00451EB3">
      <w:pPr>
        <w:pStyle w:val="Bezodstpw"/>
        <w:jc w:val="both"/>
        <w:rPr>
          <w:sz w:val="22"/>
        </w:rPr>
      </w:pPr>
      <w:r w:rsidRPr="00451EB3">
        <w:rPr>
          <w:sz w:val="22"/>
        </w:rPr>
        <w:t>Dopuszczalna prędkość ruchu powietrza: 20 m/s</w:t>
      </w:r>
    </w:p>
    <w:p w:rsidR="00451EB3" w:rsidRPr="00451EB3" w:rsidRDefault="00451EB3" w:rsidP="00451EB3">
      <w:pPr>
        <w:pStyle w:val="Bezodstpw"/>
        <w:jc w:val="both"/>
        <w:rPr>
          <w:sz w:val="22"/>
        </w:rPr>
      </w:pPr>
    </w:p>
    <w:p w:rsidR="00451EB3" w:rsidRPr="00451EB3" w:rsidRDefault="00451EB3" w:rsidP="00F851E4">
      <w:pPr>
        <w:pStyle w:val="Bezodstpw"/>
        <w:jc w:val="both"/>
        <w:rPr>
          <w:sz w:val="22"/>
        </w:rPr>
      </w:pPr>
      <w:r w:rsidRPr="00F851E4">
        <w:rPr>
          <w:b/>
          <w:sz w:val="22"/>
        </w:rPr>
        <w:t>Automatyczna czujka dymu wyposażona</w:t>
      </w:r>
      <w:r w:rsidR="00F851E4">
        <w:rPr>
          <w:b/>
          <w:sz w:val="22"/>
        </w:rPr>
        <w:t xml:space="preserve"> w</w:t>
      </w:r>
      <w:r w:rsidRPr="00F851E4">
        <w:rPr>
          <w:b/>
          <w:sz w:val="22"/>
        </w:rPr>
        <w:t xml:space="preserve"> sensor dymu</w:t>
      </w:r>
      <w:r w:rsidRPr="00451EB3">
        <w:rPr>
          <w:sz w:val="22"/>
        </w:rPr>
        <w:t>. Posiada inteligentną analizę algorytmu detekcji pożaru z jednakową czułością dla pożarów wytwarzających widzialny dym.</w:t>
      </w:r>
    </w:p>
    <w:p w:rsidR="00F851E4" w:rsidRPr="00451EB3" w:rsidRDefault="00F851E4" w:rsidP="00F851E4">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1"/>
        </w:numPr>
        <w:jc w:val="both"/>
        <w:rPr>
          <w:sz w:val="22"/>
        </w:rPr>
      </w:pPr>
      <w:r w:rsidRPr="00451EB3">
        <w:rPr>
          <w:sz w:val="22"/>
        </w:rPr>
        <w:t>automatyczna detekcja dymu dzięki sensorowi optycznemu (światło rozproszone)</w:t>
      </w:r>
    </w:p>
    <w:p w:rsidR="00451EB3" w:rsidRPr="00451EB3" w:rsidRDefault="00451EB3" w:rsidP="008B2514">
      <w:pPr>
        <w:pStyle w:val="Bezodstpw"/>
        <w:numPr>
          <w:ilvl w:val="0"/>
          <w:numId w:val="51"/>
        </w:numPr>
        <w:jc w:val="both"/>
        <w:rPr>
          <w:sz w:val="22"/>
        </w:rPr>
      </w:pPr>
      <w:r w:rsidRPr="00451EB3">
        <w:rPr>
          <w:sz w:val="22"/>
        </w:rPr>
        <w:t>zabezpieczenie przed występowaniem fałszywych alarmów dzięki analizie poziomu i siły sygnału; uzyskane istotne obniżenie podatności na alarmy fałszywe przy utrzymaniu tego samego poziomu wykrywania</w:t>
      </w:r>
    </w:p>
    <w:p w:rsidR="00451EB3" w:rsidRPr="00451EB3" w:rsidRDefault="00451EB3" w:rsidP="008B2514">
      <w:pPr>
        <w:pStyle w:val="Bezodstpw"/>
        <w:numPr>
          <w:ilvl w:val="0"/>
          <w:numId w:val="51"/>
        </w:numPr>
        <w:jc w:val="both"/>
        <w:rPr>
          <w:sz w:val="22"/>
        </w:rPr>
      </w:pPr>
      <w:r w:rsidRPr="00451EB3">
        <w:rPr>
          <w:sz w:val="22"/>
        </w:rPr>
        <w:t>centralnie instalowany optyczny wskaźnik zadziałania w czujce jest widoczny pod każdym kątem, zatem nie jest konieczne ustawianie gniazda czujki względem wejścia do pomieszczenia.</w:t>
      </w:r>
    </w:p>
    <w:p w:rsidR="00451EB3" w:rsidRPr="00451EB3" w:rsidRDefault="00451EB3" w:rsidP="008B2514">
      <w:pPr>
        <w:pStyle w:val="Bezodstpw"/>
        <w:numPr>
          <w:ilvl w:val="0"/>
          <w:numId w:val="51"/>
        </w:numPr>
        <w:jc w:val="both"/>
        <w:rPr>
          <w:sz w:val="22"/>
        </w:rPr>
      </w:pPr>
      <w:r w:rsidRPr="00451EB3">
        <w:rPr>
          <w:sz w:val="22"/>
        </w:rPr>
        <w:t>proste rozwiązanie problemu wadliwego działania poprzez wymianę czujki (cała elektronika w głowicy czujki, gniazdo bez komponentów elektronicznych)</w:t>
      </w:r>
    </w:p>
    <w:p w:rsidR="00451EB3" w:rsidRPr="00451EB3" w:rsidRDefault="00451EB3" w:rsidP="008B2514">
      <w:pPr>
        <w:pStyle w:val="Bezodstpw"/>
        <w:numPr>
          <w:ilvl w:val="0"/>
          <w:numId w:val="51"/>
        </w:numPr>
        <w:jc w:val="both"/>
        <w:rPr>
          <w:sz w:val="22"/>
        </w:rPr>
      </w:pPr>
      <w:r w:rsidRPr="00451EB3">
        <w:rPr>
          <w:sz w:val="22"/>
        </w:rPr>
        <w:t>samokontrola sensorów,</w:t>
      </w:r>
    </w:p>
    <w:p w:rsidR="00451EB3" w:rsidRPr="00451EB3" w:rsidRDefault="00451EB3" w:rsidP="008B2514">
      <w:pPr>
        <w:pStyle w:val="Bezodstpw"/>
        <w:numPr>
          <w:ilvl w:val="0"/>
          <w:numId w:val="51"/>
        </w:numPr>
        <w:jc w:val="both"/>
        <w:rPr>
          <w:sz w:val="22"/>
        </w:rPr>
      </w:pPr>
      <w:r w:rsidRPr="00451EB3">
        <w:rPr>
          <w:sz w:val="22"/>
        </w:rPr>
        <w:t>sygnalizacja uszkodzenia w przypadku uszkodzenia sensora,</w:t>
      </w:r>
    </w:p>
    <w:p w:rsidR="00451EB3" w:rsidRPr="00451EB3" w:rsidRDefault="00451EB3" w:rsidP="008B2514">
      <w:pPr>
        <w:pStyle w:val="Bezodstpw"/>
        <w:numPr>
          <w:ilvl w:val="0"/>
          <w:numId w:val="51"/>
        </w:numPr>
        <w:jc w:val="both"/>
        <w:rPr>
          <w:sz w:val="22"/>
        </w:rPr>
      </w:pPr>
      <w:r w:rsidRPr="00451EB3">
        <w:rPr>
          <w:sz w:val="22"/>
        </w:rPr>
        <w:t>sygnalizacja uszkodzenia w przypadku znacznego zabrudzenia</w:t>
      </w:r>
    </w:p>
    <w:p w:rsidR="00451EB3" w:rsidRPr="00451EB3" w:rsidRDefault="00451EB3" w:rsidP="008B2514">
      <w:pPr>
        <w:pStyle w:val="Bezodstpw"/>
        <w:numPr>
          <w:ilvl w:val="0"/>
          <w:numId w:val="51"/>
        </w:numPr>
        <w:jc w:val="both"/>
        <w:rPr>
          <w:sz w:val="22"/>
        </w:rPr>
      </w:pPr>
      <w:r w:rsidRPr="00451EB3">
        <w:rPr>
          <w:sz w:val="22"/>
        </w:rPr>
        <w:t>automatyczne adresowanie,</w:t>
      </w:r>
    </w:p>
    <w:p w:rsidR="00451EB3" w:rsidRPr="00451EB3" w:rsidRDefault="00451EB3" w:rsidP="008B2514">
      <w:pPr>
        <w:pStyle w:val="Bezodstpw"/>
        <w:numPr>
          <w:ilvl w:val="0"/>
          <w:numId w:val="51"/>
        </w:numPr>
        <w:jc w:val="both"/>
        <w:rPr>
          <w:sz w:val="22"/>
        </w:rPr>
      </w:pPr>
      <w:r w:rsidRPr="00451EB3">
        <w:rPr>
          <w:sz w:val="22"/>
        </w:rPr>
        <w:t>ręczne adresowanie w przypadku stosowania w istniejących sieciach z odgałęzieniami,</w:t>
      </w:r>
    </w:p>
    <w:p w:rsidR="00451EB3" w:rsidRPr="00451EB3" w:rsidRDefault="00451EB3" w:rsidP="008B2514">
      <w:pPr>
        <w:pStyle w:val="Bezodstpw"/>
        <w:numPr>
          <w:ilvl w:val="0"/>
          <w:numId w:val="51"/>
        </w:numPr>
        <w:jc w:val="both"/>
        <w:rPr>
          <w:sz w:val="22"/>
        </w:rPr>
      </w:pPr>
      <w:r w:rsidRPr="00451EB3">
        <w:rPr>
          <w:sz w:val="22"/>
        </w:rPr>
        <w:t>2 izolatory zwarć (jeden na wejściu drugi na wyjściu z czujki) zostały wbudowane w czujkę w celu zachowania działania innych elementów na pętli nawet w przypadku zwarcia, dlatego nie jest konieczne stosowanie przewodów o wytrzymałości funkcjonalnej.</w:t>
      </w:r>
    </w:p>
    <w:p w:rsidR="00451EB3" w:rsidRPr="00451EB3" w:rsidRDefault="00451EB3" w:rsidP="008B2514">
      <w:pPr>
        <w:pStyle w:val="Bezodstpw"/>
        <w:numPr>
          <w:ilvl w:val="0"/>
          <w:numId w:val="51"/>
        </w:numPr>
        <w:jc w:val="both"/>
        <w:rPr>
          <w:sz w:val="22"/>
        </w:rPr>
      </w:pPr>
      <w:r w:rsidRPr="00451EB3">
        <w:rPr>
          <w:sz w:val="22"/>
        </w:rPr>
        <w:t>kształt czujki oraz labirynt przeciw pyłowy jest tak zaprojektowany, aby umożliwiał swobodne przenikanie dymu do komory optycznej.</w:t>
      </w:r>
    </w:p>
    <w:p w:rsidR="00451EB3" w:rsidRPr="00451EB3" w:rsidRDefault="00451EB3" w:rsidP="008B2514">
      <w:pPr>
        <w:pStyle w:val="Bezodstpw"/>
        <w:numPr>
          <w:ilvl w:val="0"/>
          <w:numId w:val="51"/>
        </w:numPr>
        <w:jc w:val="both"/>
        <w:rPr>
          <w:sz w:val="22"/>
        </w:rPr>
      </w:pPr>
      <w:r w:rsidRPr="00451EB3">
        <w:rPr>
          <w:sz w:val="22"/>
        </w:rPr>
        <w:t>zabezpieczenie przeciw kradzieżowe przeciw nieautoryzowanemu demontażowi czujek z gniazd, który może być opcjonalnie aktywowane</w:t>
      </w:r>
    </w:p>
    <w:p w:rsidR="00451EB3" w:rsidRPr="00451EB3" w:rsidRDefault="00451EB3" w:rsidP="008B2514">
      <w:pPr>
        <w:pStyle w:val="Bezodstpw"/>
        <w:numPr>
          <w:ilvl w:val="0"/>
          <w:numId w:val="51"/>
        </w:numPr>
        <w:jc w:val="both"/>
        <w:rPr>
          <w:sz w:val="22"/>
        </w:rPr>
      </w:pPr>
      <w:r w:rsidRPr="00451EB3">
        <w:rPr>
          <w:sz w:val="22"/>
        </w:rPr>
        <w:t>czujka wysyła sygnał przedalarmowy do CSP w przypadku, gdy osiągnięte zostanie poziom równy 75% ustanowionego progu zadziałania,</w:t>
      </w:r>
    </w:p>
    <w:p w:rsidR="00451EB3" w:rsidRPr="00451EB3" w:rsidRDefault="00451EB3" w:rsidP="008B2514">
      <w:pPr>
        <w:pStyle w:val="Bezodstpw"/>
        <w:numPr>
          <w:ilvl w:val="0"/>
          <w:numId w:val="51"/>
        </w:numPr>
        <w:jc w:val="both"/>
        <w:rPr>
          <w:sz w:val="22"/>
        </w:rPr>
      </w:pPr>
      <w:r w:rsidRPr="00451EB3">
        <w:rPr>
          <w:sz w:val="22"/>
        </w:rPr>
        <w:t>zdalna diagnostyka,</w:t>
      </w:r>
    </w:p>
    <w:p w:rsidR="00451EB3" w:rsidRPr="00451EB3" w:rsidRDefault="00451EB3" w:rsidP="008B2514">
      <w:pPr>
        <w:pStyle w:val="Bezodstpw"/>
        <w:numPr>
          <w:ilvl w:val="0"/>
          <w:numId w:val="51"/>
        </w:numPr>
        <w:jc w:val="both"/>
        <w:rPr>
          <w:sz w:val="22"/>
        </w:rPr>
      </w:pPr>
      <w:r w:rsidRPr="00451EB3">
        <w:rPr>
          <w:sz w:val="22"/>
        </w:rPr>
        <w:t>kompensacja zabrudzenia</w:t>
      </w:r>
    </w:p>
    <w:p w:rsidR="00451EB3" w:rsidRPr="00451EB3" w:rsidRDefault="00451EB3" w:rsidP="008B2514">
      <w:pPr>
        <w:pStyle w:val="Bezodstpw"/>
        <w:numPr>
          <w:ilvl w:val="0"/>
          <w:numId w:val="51"/>
        </w:numPr>
        <w:jc w:val="both"/>
        <w:rPr>
          <w:sz w:val="22"/>
        </w:rPr>
      </w:pPr>
      <w:r w:rsidRPr="00451EB3">
        <w:rPr>
          <w:sz w:val="22"/>
        </w:rPr>
        <w:t>wysoka odporność na zakłócenia elektromagnetyczne zgodnie z umową EFSG/F/97/005</w:t>
      </w:r>
    </w:p>
    <w:p w:rsidR="00451EB3" w:rsidRPr="00451EB3" w:rsidRDefault="00451EB3" w:rsidP="008B2514">
      <w:pPr>
        <w:pStyle w:val="Bezodstpw"/>
        <w:numPr>
          <w:ilvl w:val="0"/>
          <w:numId w:val="51"/>
        </w:numPr>
        <w:jc w:val="both"/>
        <w:rPr>
          <w:sz w:val="22"/>
        </w:rPr>
      </w:pPr>
      <w:r w:rsidRPr="00451EB3">
        <w:rPr>
          <w:sz w:val="22"/>
        </w:rPr>
        <w:t>czujka/gniazdo czujki z zamkiem bagnetowym umożliwiającym wymianę czujki za pomocą teleskopowego uchwytu do wysokości 8 m.</w:t>
      </w:r>
    </w:p>
    <w:p w:rsidR="00451EB3" w:rsidRPr="00451EB3" w:rsidRDefault="00451EB3" w:rsidP="008B2514">
      <w:pPr>
        <w:pStyle w:val="Bezodstpw"/>
        <w:numPr>
          <w:ilvl w:val="0"/>
          <w:numId w:val="51"/>
        </w:numPr>
        <w:jc w:val="both"/>
        <w:rPr>
          <w:sz w:val="22"/>
        </w:rPr>
      </w:pPr>
      <w:r w:rsidRPr="00451EB3">
        <w:rPr>
          <w:sz w:val="22"/>
        </w:rPr>
        <w:t>możliwość podłączenia zdalnego wskaźnika zadziałania,</w:t>
      </w:r>
    </w:p>
    <w:p w:rsidR="00451EB3" w:rsidRPr="00451EB3" w:rsidRDefault="00451EB3" w:rsidP="008B2514">
      <w:pPr>
        <w:pStyle w:val="Bezodstpw"/>
        <w:numPr>
          <w:ilvl w:val="0"/>
          <w:numId w:val="51"/>
        </w:numPr>
        <w:jc w:val="both"/>
        <w:rPr>
          <w:sz w:val="22"/>
        </w:rPr>
      </w:pPr>
      <w:r w:rsidRPr="00451EB3">
        <w:rPr>
          <w:sz w:val="22"/>
        </w:rPr>
        <w:t>przekazywanie informacji o alarmie w formie transmisji danych poprzez dwużyłowy kabel sygnałowy</w:t>
      </w:r>
    </w:p>
    <w:p w:rsidR="00451EB3" w:rsidRPr="00451EB3" w:rsidRDefault="00451EB3" w:rsidP="008B2514">
      <w:pPr>
        <w:pStyle w:val="Bezodstpw"/>
        <w:numPr>
          <w:ilvl w:val="0"/>
          <w:numId w:val="51"/>
        </w:numPr>
        <w:jc w:val="both"/>
        <w:rPr>
          <w:sz w:val="22"/>
        </w:rPr>
      </w:pPr>
      <w:r w:rsidRPr="00451EB3">
        <w:rPr>
          <w:sz w:val="22"/>
        </w:rPr>
        <w:t>wyjście dla wskaźnika zadziałania typu open collector, max. 0V przy 1.5 kΩ</w:t>
      </w:r>
    </w:p>
    <w:p w:rsidR="00451EB3" w:rsidRPr="00451EB3" w:rsidRDefault="00451EB3" w:rsidP="008B2514">
      <w:pPr>
        <w:pStyle w:val="Bezodstpw"/>
        <w:numPr>
          <w:ilvl w:val="0"/>
          <w:numId w:val="51"/>
        </w:numPr>
        <w:jc w:val="both"/>
        <w:rPr>
          <w:sz w:val="22"/>
        </w:rPr>
      </w:pPr>
      <w:r w:rsidRPr="00451EB3">
        <w:rPr>
          <w:sz w:val="22"/>
        </w:rPr>
        <w:t>wskaźnik alarmu: czerwony LED</w:t>
      </w:r>
    </w:p>
    <w:p w:rsidR="00F851E4" w:rsidRDefault="00F851E4" w:rsidP="00451EB3">
      <w:pPr>
        <w:pStyle w:val="Bezodstpw"/>
        <w:jc w:val="both"/>
        <w:rPr>
          <w:sz w:val="22"/>
        </w:rPr>
      </w:pPr>
    </w:p>
    <w:p w:rsidR="00451EB3" w:rsidRPr="00451EB3" w:rsidRDefault="00451EB3" w:rsidP="008B2514">
      <w:pPr>
        <w:pStyle w:val="Bezodstpw"/>
        <w:numPr>
          <w:ilvl w:val="0"/>
          <w:numId w:val="51"/>
        </w:numPr>
        <w:jc w:val="both"/>
        <w:rPr>
          <w:sz w:val="22"/>
        </w:rPr>
      </w:pPr>
      <w:r w:rsidRPr="00451EB3">
        <w:rPr>
          <w:sz w:val="22"/>
        </w:rPr>
        <w:t>Parametry elektryczne:</w:t>
      </w:r>
    </w:p>
    <w:p w:rsidR="00451EB3" w:rsidRPr="00451EB3" w:rsidRDefault="00451EB3" w:rsidP="00451EB3">
      <w:pPr>
        <w:pStyle w:val="Bezodstpw"/>
        <w:jc w:val="both"/>
        <w:rPr>
          <w:sz w:val="22"/>
        </w:rPr>
      </w:pPr>
      <w:r w:rsidRPr="00451EB3">
        <w:rPr>
          <w:sz w:val="22"/>
        </w:rPr>
        <w:t>Napięcie zasilania: 15 V DC…..33 V DC</w:t>
      </w:r>
    </w:p>
    <w:p w:rsidR="00451EB3" w:rsidRPr="00451EB3" w:rsidRDefault="00451EB3" w:rsidP="00451EB3">
      <w:pPr>
        <w:pStyle w:val="Bezodstpw"/>
        <w:jc w:val="both"/>
        <w:rPr>
          <w:sz w:val="22"/>
        </w:rPr>
      </w:pPr>
      <w:r w:rsidRPr="00451EB3">
        <w:rPr>
          <w:sz w:val="22"/>
        </w:rPr>
        <w:t>Pobór prądu: &lt; 0,55 mA</w:t>
      </w:r>
    </w:p>
    <w:p w:rsidR="00451EB3" w:rsidRPr="00451EB3" w:rsidRDefault="00451EB3" w:rsidP="008B2514">
      <w:pPr>
        <w:pStyle w:val="Bezodstpw"/>
        <w:numPr>
          <w:ilvl w:val="0"/>
          <w:numId w:val="52"/>
        </w:numPr>
        <w:jc w:val="both"/>
        <w:rPr>
          <w:sz w:val="22"/>
        </w:rPr>
      </w:pPr>
      <w:r w:rsidRPr="00451EB3">
        <w:rPr>
          <w:sz w:val="22"/>
        </w:rPr>
        <w:t>Parametry mechaniczne:</w:t>
      </w:r>
    </w:p>
    <w:p w:rsidR="00451EB3" w:rsidRPr="00451EB3" w:rsidRDefault="00451EB3" w:rsidP="00451EB3">
      <w:pPr>
        <w:pStyle w:val="Bezodstpw"/>
        <w:jc w:val="both"/>
        <w:rPr>
          <w:sz w:val="22"/>
        </w:rPr>
      </w:pPr>
      <w:r w:rsidRPr="00451EB3">
        <w:rPr>
          <w:sz w:val="22"/>
        </w:rPr>
        <w:t>Materiał obudowy: Plastik, ABS (Novodur)</w:t>
      </w:r>
    </w:p>
    <w:p w:rsidR="00451EB3" w:rsidRPr="00451EB3" w:rsidRDefault="00451EB3" w:rsidP="00451EB3">
      <w:pPr>
        <w:pStyle w:val="Bezodstpw"/>
        <w:jc w:val="both"/>
        <w:rPr>
          <w:sz w:val="22"/>
        </w:rPr>
      </w:pPr>
      <w:r w:rsidRPr="00451EB3">
        <w:rPr>
          <w:sz w:val="22"/>
        </w:rPr>
        <w:t>Kolor obudowy biały (podobny do RAL 9010) powierzchnia matowa</w:t>
      </w:r>
    </w:p>
    <w:p w:rsidR="00451EB3" w:rsidRPr="00451EB3" w:rsidRDefault="00451EB3" w:rsidP="008B2514">
      <w:pPr>
        <w:pStyle w:val="Bezodstpw"/>
        <w:numPr>
          <w:ilvl w:val="0"/>
          <w:numId w:val="52"/>
        </w:numPr>
        <w:jc w:val="both"/>
        <w:rPr>
          <w:sz w:val="22"/>
        </w:rPr>
      </w:pPr>
      <w:r w:rsidRPr="00451EB3">
        <w:rPr>
          <w:sz w:val="22"/>
        </w:rPr>
        <w:t>Parametry środowiskowe:</w:t>
      </w:r>
    </w:p>
    <w:p w:rsidR="00451EB3" w:rsidRPr="00451EB3" w:rsidRDefault="00451EB3" w:rsidP="00451EB3">
      <w:pPr>
        <w:pStyle w:val="Bezodstpw"/>
        <w:jc w:val="both"/>
        <w:rPr>
          <w:sz w:val="22"/>
        </w:rPr>
      </w:pPr>
      <w:r w:rsidRPr="00451EB3">
        <w:rPr>
          <w:sz w:val="22"/>
        </w:rPr>
        <w:t>Stopień ochrony obudowy zgodnie z EN 60529: IP 41, IP 43 (ze szczelnym gniazdem)</w:t>
      </w:r>
    </w:p>
    <w:p w:rsidR="00451EB3" w:rsidRPr="00451EB3" w:rsidRDefault="00451EB3" w:rsidP="00451EB3">
      <w:pPr>
        <w:pStyle w:val="Bezodstpw"/>
        <w:jc w:val="both"/>
        <w:rPr>
          <w:sz w:val="22"/>
        </w:rPr>
      </w:pPr>
      <w:r w:rsidRPr="00451EB3">
        <w:rPr>
          <w:sz w:val="22"/>
        </w:rPr>
        <w:t>Dopuszczalny zakres temperatur stosowania: -20 °C . . . +65 °C</w:t>
      </w:r>
    </w:p>
    <w:p w:rsidR="00451EB3" w:rsidRPr="00451EB3" w:rsidRDefault="00451EB3" w:rsidP="00451EB3">
      <w:pPr>
        <w:pStyle w:val="Bezodstpw"/>
        <w:jc w:val="both"/>
        <w:rPr>
          <w:sz w:val="22"/>
        </w:rPr>
      </w:pPr>
      <w:r w:rsidRPr="00451EB3">
        <w:rPr>
          <w:sz w:val="22"/>
        </w:rPr>
        <w:t>Dopuszczalna wilgotność względna: &lt;95% (bez kondensacji)</w:t>
      </w:r>
    </w:p>
    <w:p w:rsidR="00451EB3" w:rsidRPr="00451EB3" w:rsidRDefault="00451EB3" w:rsidP="00451EB3">
      <w:pPr>
        <w:pStyle w:val="Bezodstpw"/>
        <w:jc w:val="both"/>
        <w:rPr>
          <w:sz w:val="22"/>
        </w:rPr>
      </w:pPr>
      <w:r w:rsidRPr="00451EB3">
        <w:rPr>
          <w:sz w:val="22"/>
        </w:rPr>
        <w:t>Dopuszczalna prędkość przepływu powietrza: 20 m/s</w:t>
      </w:r>
    </w:p>
    <w:p w:rsidR="00451EB3" w:rsidRPr="00451EB3" w:rsidRDefault="00451EB3" w:rsidP="00451EB3">
      <w:pPr>
        <w:pStyle w:val="Bezodstpw"/>
        <w:jc w:val="both"/>
        <w:rPr>
          <w:sz w:val="22"/>
        </w:rPr>
      </w:pPr>
    </w:p>
    <w:p w:rsidR="00451EB3" w:rsidRPr="00F851E4" w:rsidRDefault="00F851E4" w:rsidP="00451EB3">
      <w:pPr>
        <w:pStyle w:val="Bezodstpw"/>
        <w:jc w:val="both"/>
        <w:rPr>
          <w:b/>
          <w:sz w:val="22"/>
        </w:rPr>
      </w:pPr>
      <w:r>
        <w:rPr>
          <w:b/>
          <w:sz w:val="22"/>
        </w:rPr>
        <w:t>Podstawa czujki</w:t>
      </w:r>
    </w:p>
    <w:p w:rsidR="00451EB3" w:rsidRPr="00451EB3" w:rsidRDefault="00451EB3" w:rsidP="00451EB3">
      <w:pPr>
        <w:pStyle w:val="Bezodstpw"/>
        <w:jc w:val="both"/>
        <w:rPr>
          <w:sz w:val="22"/>
        </w:rPr>
      </w:pPr>
      <w:r w:rsidRPr="00451EB3">
        <w:rPr>
          <w:sz w:val="22"/>
        </w:rPr>
        <w:t xml:space="preserve">Czujki są połączone z analogową pętlą adresowalną za pomocą uniwersalnej podstawy. Mechanizm zapobiegający kradzieży w podstawie uniemożliwia usunięcie detektora bez użycia dodatkowych narzędzi. Podstawa nie zawiera elementów elektronicznych. Podstawa powinna pasować do powierzchni i montażu </w:t>
      </w:r>
      <w:r w:rsidRPr="00451EB3">
        <w:rPr>
          <w:sz w:val="22"/>
        </w:rPr>
        <w:lastRenderedPageBreak/>
        <w:t>podtynkowego. Przeznaczony jest do montażu na skrzynce elektrycznej typu 55 w celu poprowadzenia kabli w jednej płaszczyźnie.</w:t>
      </w:r>
    </w:p>
    <w:p w:rsidR="00451EB3" w:rsidRPr="00451EB3" w:rsidRDefault="00451EB3" w:rsidP="00451EB3">
      <w:pPr>
        <w:pStyle w:val="Bezodstpw"/>
        <w:jc w:val="both"/>
        <w:rPr>
          <w:sz w:val="22"/>
        </w:rPr>
      </w:pPr>
      <w:r w:rsidRPr="00451EB3">
        <w:rPr>
          <w:sz w:val="22"/>
        </w:rPr>
        <w:t>Należy zapewnić wystarczającą przestrzeń przyłączeniową również dla kabla przy zachowaniu funkcji.</w:t>
      </w:r>
    </w:p>
    <w:p w:rsidR="00451EB3" w:rsidRPr="00451EB3" w:rsidRDefault="00451EB3" w:rsidP="00451EB3">
      <w:pPr>
        <w:pStyle w:val="Bezodstpw"/>
        <w:jc w:val="both"/>
        <w:rPr>
          <w:sz w:val="22"/>
        </w:rPr>
      </w:pPr>
      <w:r w:rsidRPr="00451EB3">
        <w:rPr>
          <w:sz w:val="22"/>
        </w:rPr>
        <w:t>Przewody wejściowe i wyjściowe są rozdzielane na różne kierunki, ale mogą być wspólnie poprowadzone w jednym kierunku.</w:t>
      </w:r>
    </w:p>
    <w:p w:rsidR="00451EB3" w:rsidRPr="00451EB3" w:rsidRDefault="00451EB3" w:rsidP="00451EB3">
      <w:pPr>
        <w:pStyle w:val="Bezodstpw"/>
        <w:jc w:val="both"/>
        <w:rPr>
          <w:sz w:val="22"/>
        </w:rPr>
      </w:pPr>
      <w:r w:rsidRPr="00451EB3">
        <w:rPr>
          <w:sz w:val="22"/>
        </w:rPr>
        <w:t>Technologia zacisków dla technologii łączenia do montażu, która jest łatwa dla kabla.</w:t>
      </w:r>
    </w:p>
    <w:p w:rsidR="00451EB3" w:rsidRPr="00451EB3" w:rsidRDefault="00451EB3" w:rsidP="00451EB3">
      <w:pPr>
        <w:pStyle w:val="Bezodstpw"/>
        <w:jc w:val="both"/>
        <w:rPr>
          <w:sz w:val="22"/>
        </w:rPr>
      </w:pPr>
      <w:r w:rsidRPr="00451EB3">
        <w:rPr>
          <w:sz w:val="22"/>
        </w:rPr>
        <w:t>Podłączenie do równoległego wyświetlania czujki powinno być włączone.</w:t>
      </w:r>
    </w:p>
    <w:p w:rsidR="00451EB3" w:rsidRPr="00451EB3" w:rsidRDefault="00451EB3" w:rsidP="00451EB3">
      <w:pPr>
        <w:pStyle w:val="Bezodstpw"/>
        <w:jc w:val="both"/>
        <w:rPr>
          <w:sz w:val="22"/>
        </w:rPr>
      </w:pPr>
    </w:p>
    <w:p w:rsidR="00451EB3" w:rsidRPr="00F851E4" w:rsidRDefault="00451EB3" w:rsidP="00451EB3">
      <w:pPr>
        <w:pStyle w:val="Bezodstpw"/>
        <w:jc w:val="both"/>
        <w:rPr>
          <w:b/>
          <w:sz w:val="22"/>
        </w:rPr>
      </w:pPr>
      <w:r w:rsidRPr="00F851E4">
        <w:rPr>
          <w:b/>
          <w:sz w:val="22"/>
        </w:rPr>
        <w:t>Czujka punktowa, Adresowaln</w:t>
      </w:r>
      <w:r w:rsidR="00F851E4" w:rsidRPr="00F851E4">
        <w:rPr>
          <w:b/>
          <w:sz w:val="22"/>
        </w:rPr>
        <w:t>a</w:t>
      </w:r>
      <w:r w:rsidRPr="00F851E4">
        <w:rPr>
          <w:b/>
          <w:sz w:val="22"/>
        </w:rPr>
        <w:t xml:space="preserve">, </w:t>
      </w:r>
      <w:r w:rsidR="00F851E4" w:rsidRPr="00F851E4">
        <w:rPr>
          <w:b/>
          <w:sz w:val="22"/>
        </w:rPr>
        <w:t>P</w:t>
      </w:r>
      <w:r w:rsidRPr="00F851E4">
        <w:rPr>
          <w:b/>
          <w:sz w:val="22"/>
        </w:rPr>
        <w:t>łaskie wzornictwo</w:t>
      </w:r>
    </w:p>
    <w:p w:rsidR="00451EB3" w:rsidRPr="00451EB3" w:rsidRDefault="00451EB3" w:rsidP="00451EB3">
      <w:pPr>
        <w:pStyle w:val="Bezodstpw"/>
        <w:jc w:val="both"/>
        <w:rPr>
          <w:sz w:val="22"/>
        </w:rPr>
      </w:pPr>
      <w:r w:rsidRPr="00451EB3">
        <w:rPr>
          <w:sz w:val="22"/>
        </w:rPr>
        <w:t>Optyc</w:t>
      </w:r>
      <w:r w:rsidR="00F851E4">
        <w:rPr>
          <w:sz w:val="22"/>
        </w:rPr>
        <w:t xml:space="preserve">zna punktowa czujka dymu (wzór </w:t>
      </w:r>
      <w:r w:rsidRPr="00451EB3">
        <w:rPr>
          <w:sz w:val="22"/>
        </w:rPr>
        <w:t>płaski)</w:t>
      </w:r>
    </w:p>
    <w:p w:rsidR="00451EB3" w:rsidRPr="00451EB3" w:rsidRDefault="00451EB3" w:rsidP="00451EB3">
      <w:pPr>
        <w:pStyle w:val="Bezodstpw"/>
        <w:jc w:val="both"/>
        <w:rPr>
          <w:sz w:val="22"/>
        </w:rPr>
      </w:pPr>
      <w:r w:rsidRPr="00451EB3">
        <w:rPr>
          <w:sz w:val="22"/>
        </w:rPr>
        <w:t xml:space="preserve">Automatyczna czujka dymu jest instalowana poprzez montaż podtynkowy w strop. Posiada trzy optyczne systemy sensorowe. Jest to inteligentna automatyczna optyczna czujka dymu zgodna z normą EN 54-7 przeznaczona do montażu podtynkowego w stropy z betonu zbrojonego lub sufity podwieszane. Posiada dwa niezależne sensory światła rozpraszanego z przestrzeniami detekcji bezpośrednio pod czujką. Mikroprocesor umieszczony w czujce dymu zapewnia inteligentną analizę dymu. Czujka dymu jest w stanie odróżniać około 3500 różnych </w:t>
      </w:r>
      <w:r w:rsidR="00F851E4" w:rsidRPr="00451EB3">
        <w:rPr>
          <w:sz w:val="22"/>
        </w:rPr>
        <w:t>typów</w:t>
      </w:r>
      <w:r w:rsidRPr="00451EB3">
        <w:rPr>
          <w:sz w:val="22"/>
        </w:rPr>
        <w:t xml:space="preserve"> pożarów. Czułość czujki jest definiowalna w 3 zakresach, definiowanie odbywa się za pomocą CSP. Czujka jest nieczuła na insekty i otaczające oświetlenie. Czujnik zabrudzenia wykrywa zadrapania i zabrudzenia na płaskiej powierzchni detekcyjnej czujki. Automatyczna kompensacja zabrudzenia kompensuje stopniowe zanieczyszczanie czujki. Czyszczenie czujki odbywa się poprzez przetarcie jej delikatną szmatką.</w:t>
      </w:r>
    </w:p>
    <w:p w:rsidR="00451EB3" w:rsidRPr="00451EB3" w:rsidRDefault="00451EB3" w:rsidP="00451EB3">
      <w:pPr>
        <w:pStyle w:val="Bezodstpw"/>
        <w:jc w:val="both"/>
        <w:rPr>
          <w:sz w:val="22"/>
        </w:rPr>
      </w:pPr>
      <w:r w:rsidRPr="00451EB3">
        <w:rPr>
          <w:sz w:val="22"/>
        </w:rPr>
        <w:t>Czujka dymu spełnia wymagania normy EN54-7 zgodnie z dyrektywą budowlaną (CPD).</w:t>
      </w:r>
    </w:p>
    <w:p w:rsidR="00451EB3" w:rsidRPr="00451EB3" w:rsidRDefault="00451EB3" w:rsidP="00451EB3">
      <w:pPr>
        <w:pStyle w:val="Bezodstpw"/>
        <w:jc w:val="both"/>
        <w:rPr>
          <w:sz w:val="22"/>
        </w:rPr>
      </w:pPr>
      <w:r w:rsidRPr="00451EB3">
        <w:rPr>
          <w:sz w:val="22"/>
        </w:rPr>
        <w:t>Czujka nie powinna wystawać więcej niż 1 cm poniżej stropu.</w:t>
      </w:r>
    </w:p>
    <w:p w:rsidR="00451EB3" w:rsidRPr="00451EB3" w:rsidRDefault="00451EB3" w:rsidP="00451EB3">
      <w:pPr>
        <w:pStyle w:val="Bezodstpw"/>
        <w:jc w:val="both"/>
        <w:rPr>
          <w:sz w:val="22"/>
        </w:rPr>
      </w:pPr>
      <w:r w:rsidRPr="00451EB3">
        <w:rPr>
          <w:sz w:val="22"/>
        </w:rPr>
        <w:t>Czujka z trzema optycznymi systemami sensorowymi. Jest to inteligentna automatyczna optyczna czujka dymu zgodna z normą EN 54-7 przeznaczona do montażu podtynkowego w stropy z betonu zbrojonego lub sufity podwieszane. Posiada dwa niezależne sensory światła rozpraszanego z przestrzeniami detekcji bezpośrednio pod czujką.</w:t>
      </w:r>
    </w:p>
    <w:p w:rsidR="00F851E4" w:rsidRDefault="00F851E4" w:rsidP="00F851E4">
      <w:pPr>
        <w:pStyle w:val="Bezodstpw"/>
        <w:jc w:val="both"/>
        <w:rPr>
          <w:sz w:val="22"/>
        </w:rPr>
      </w:pPr>
    </w:p>
    <w:p w:rsidR="00F851E4" w:rsidRPr="00451EB3" w:rsidRDefault="00F851E4" w:rsidP="00F851E4">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2"/>
        </w:numPr>
        <w:jc w:val="both"/>
        <w:rPr>
          <w:sz w:val="22"/>
        </w:rPr>
      </w:pPr>
      <w:r w:rsidRPr="00451EB3">
        <w:rPr>
          <w:sz w:val="22"/>
        </w:rPr>
        <w:t>Kompensacja zabrudzenia</w:t>
      </w:r>
    </w:p>
    <w:p w:rsidR="00451EB3" w:rsidRPr="00451EB3" w:rsidRDefault="00451EB3" w:rsidP="008B2514">
      <w:pPr>
        <w:pStyle w:val="Bezodstpw"/>
        <w:numPr>
          <w:ilvl w:val="0"/>
          <w:numId w:val="52"/>
        </w:numPr>
        <w:jc w:val="both"/>
        <w:rPr>
          <w:sz w:val="22"/>
        </w:rPr>
      </w:pPr>
      <w:r w:rsidRPr="00451EB3">
        <w:rPr>
          <w:sz w:val="22"/>
        </w:rPr>
        <w:t>Wykrywanie zabrudzenia dzięki trzeciemu systemowi optycznemu</w:t>
      </w:r>
    </w:p>
    <w:p w:rsidR="00451EB3" w:rsidRPr="00451EB3" w:rsidRDefault="00451EB3" w:rsidP="008B2514">
      <w:pPr>
        <w:pStyle w:val="Bezodstpw"/>
        <w:numPr>
          <w:ilvl w:val="0"/>
          <w:numId w:val="52"/>
        </w:numPr>
        <w:jc w:val="both"/>
        <w:rPr>
          <w:sz w:val="22"/>
        </w:rPr>
      </w:pPr>
      <w:r w:rsidRPr="00451EB3">
        <w:rPr>
          <w:sz w:val="22"/>
        </w:rPr>
        <w:t>Zabezpieczenie przed insektami dzięki podwójnemu systemowi oceny</w:t>
      </w:r>
    </w:p>
    <w:p w:rsidR="00451EB3" w:rsidRPr="00451EB3" w:rsidRDefault="00451EB3" w:rsidP="008B2514">
      <w:pPr>
        <w:pStyle w:val="Bezodstpw"/>
        <w:numPr>
          <w:ilvl w:val="0"/>
          <w:numId w:val="52"/>
        </w:numPr>
        <w:jc w:val="both"/>
        <w:rPr>
          <w:sz w:val="22"/>
        </w:rPr>
      </w:pPr>
      <w:r w:rsidRPr="00451EB3">
        <w:rPr>
          <w:sz w:val="22"/>
        </w:rPr>
        <w:t>zabezpieczenie przez olśnieniem zgodnie z EN 54-7</w:t>
      </w:r>
    </w:p>
    <w:p w:rsidR="00451EB3" w:rsidRPr="00451EB3" w:rsidRDefault="00451EB3" w:rsidP="008B2514">
      <w:pPr>
        <w:pStyle w:val="Bezodstpw"/>
        <w:numPr>
          <w:ilvl w:val="0"/>
          <w:numId w:val="52"/>
        </w:numPr>
        <w:jc w:val="both"/>
        <w:rPr>
          <w:sz w:val="22"/>
        </w:rPr>
      </w:pPr>
      <w:r w:rsidRPr="00451EB3">
        <w:rPr>
          <w:sz w:val="22"/>
        </w:rPr>
        <w:t>czułość zgodna z EN 54-7</w:t>
      </w:r>
    </w:p>
    <w:p w:rsidR="00451EB3" w:rsidRPr="00451EB3" w:rsidRDefault="00451EB3" w:rsidP="008B2514">
      <w:pPr>
        <w:pStyle w:val="Bezodstpw"/>
        <w:numPr>
          <w:ilvl w:val="0"/>
          <w:numId w:val="52"/>
        </w:numPr>
        <w:jc w:val="both"/>
        <w:rPr>
          <w:sz w:val="22"/>
        </w:rPr>
      </w:pPr>
      <w:r w:rsidRPr="00451EB3">
        <w:rPr>
          <w:sz w:val="22"/>
        </w:rPr>
        <w:t>kontrola integralności komór detekcji</w:t>
      </w:r>
    </w:p>
    <w:p w:rsidR="00451EB3" w:rsidRPr="00451EB3" w:rsidRDefault="00451EB3" w:rsidP="008B2514">
      <w:pPr>
        <w:pStyle w:val="Bezodstpw"/>
        <w:numPr>
          <w:ilvl w:val="0"/>
          <w:numId w:val="52"/>
        </w:numPr>
        <w:jc w:val="both"/>
        <w:rPr>
          <w:sz w:val="22"/>
        </w:rPr>
      </w:pPr>
      <w:r w:rsidRPr="00451EB3">
        <w:rPr>
          <w:sz w:val="22"/>
        </w:rPr>
        <w:t>optyczna sygnalizacja uszkodzenia</w:t>
      </w:r>
    </w:p>
    <w:p w:rsidR="00451EB3" w:rsidRPr="00451EB3" w:rsidRDefault="00451EB3" w:rsidP="008B2514">
      <w:pPr>
        <w:pStyle w:val="Bezodstpw"/>
        <w:numPr>
          <w:ilvl w:val="0"/>
          <w:numId w:val="52"/>
        </w:numPr>
        <w:jc w:val="both"/>
        <w:rPr>
          <w:sz w:val="22"/>
        </w:rPr>
      </w:pPr>
      <w:r w:rsidRPr="00451EB3">
        <w:rPr>
          <w:sz w:val="22"/>
        </w:rPr>
        <w:t>czujka może być wypięta z gniazda za pomocą teleskopowego uchwytu do wysokości 8 m, bez konieczności stosowania innych narzędzi</w:t>
      </w:r>
    </w:p>
    <w:p w:rsidR="00451EB3" w:rsidRPr="00451EB3" w:rsidRDefault="00451EB3" w:rsidP="008B2514">
      <w:pPr>
        <w:pStyle w:val="Bezodstpw"/>
        <w:numPr>
          <w:ilvl w:val="0"/>
          <w:numId w:val="52"/>
        </w:numPr>
        <w:jc w:val="both"/>
        <w:rPr>
          <w:sz w:val="22"/>
        </w:rPr>
      </w:pPr>
      <w:r w:rsidRPr="00451EB3">
        <w:rPr>
          <w:sz w:val="22"/>
        </w:rPr>
        <w:t>aktywacja trybu serwisowego czujki za pomocą zestyku</w:t>
      </w:r>
    </w:p>
    <w:p w:rsidR="00451EB3" w:rsidRPr="00451EB3" w:rsidRDefault="00451EB3" w:rsidP="008B2514">
      <w:pPr>
        <w:pStyle w:val="Bezodstpw"/>
        <w:numPr>
          <w:ilvl w:val="0"/>
          <w:numId w:val="52"/>
        </w:numPr>
        <w:jc w:val="both"/>
        <w:rPr>
          <w:sz w:val="22"/>
        </w:rPr>
      </w:pPr>
      <w:r w:rsidRPr="00451EB3">
        <w:rPr>
          <w:sz w:val="22"/>
        </w:rPr>
        <w:t>instalacja w podwieszanych sufitach odporna na przepływ powietrza</w:t>
      </w:r>
    </w:p>
    <w:p w:rsidR="00451EB3" w:rsidRPr="00451EB3" w:rsidRDefault="00451EB3" w:rsidP="008B2514">
      <w:pPr>
        <w:pStyle w:val="Bezodstpw"/>
        <w:numPr>
          <w:ilvl w:val="0"/>
          <w:numId w:val="52"/>
        </w:numPr>
        <w:jc w:val="both"/>
        <w:rPr>
          <w:sz w:val="22"/>
        </w:rPr>
      </w:pPr>
      <w:r w:rsidRPr="00451EB3">
        <w:rPr>
          <w:sz w:val="22"/>
        </w:rPr>
        <w:t>identyfikacja alarmu widoczna pod każdym kątem</w:t>
      </w:r>
    </w:p>
    <w:p w:rsidR="00451EB3" w:rsidRPr="00451EB3" w:rsidRDefault="00451EB3" w:rsidP="008B2514">
      <w:pPr>
        <w:pStyle w:val="Bezodstpw"/>
        <w:numPr>
          <w:ilvl w:val="0"/>
          <w:numId w:val="52"/>
        </w:numPr>
        <w:jc w:val="both"/>
        <w:rPr>
          <w:sz w:val="22"/>
        </w:rPr>
      </w:pPr>
      <w:r w:rsidRPr="00451EB3">
        <w:rPr>
          <w:sz w:val="22"/>
        </w:rPr>
        <w:t>możliwość podłączenia co najmniej jednego wskaźnika zadziałania</w:t>
      </w:r>
    </w:p>
    <w:p w:rsidR="00451EB3" w:rsidRPr="00451EB3" w:rsidRDefault="00451EB3" w:rsidP="008B2514">
      <w:pPr>
        <w:pStyle w:val="Bezodstpw"/>
        <w:numPr>
          <w:ilvl w:val="0"/>
          <w:numId w:val="52"/>
        </w:numPr>
        <w:jc w:val="both"/>
        <w:rPr>
          <w:sz w:val="22"/>
        </w:rPr>
      </w:pPr>
      <w:r w:rsidRPr="00451EB3">
        <w:rPr>
          <w:sz w:val="22"/>
        </w:rPr>
        <w:t>Łączy się idealnie z białymi stropami</w:t>
      </w:r>
    </w:p>
    <w:p w:rsidR="00451EB3" w:rsidRPr="00451EB3" w:rsidRDefault="00451EB3" w:rsidP="008B2514">
      <w:pPr>
        <w:pStyle w:val="Bezodstpw"/>
        <w:numPr>
          <w:ilvl w:val="0"/>
          <w:numId w:val="52"/>
        </w:numPr>
        <w:jc w:val="both"/>
        <w:rPr>
          <w:sz w:val="22"/>
        </w:rPr>
      </w:pPr>
      <w:r w:rsidRPr="00451EB3">
        <w:rPr>
          <w:sz w:val="22"/>
        </w:rPr>
        <w:t>samokontrola sensorów,</w:t>
      </w:r>
    </w:p>
    <w:p w:rsidR="00451EB3" w:rsidRPr="00451EB3" w:rsidRDefault="00451EB3" w:rsidP="008B2514">
      <w:pPr>
        <w:pStyle w:val="Bezodstpw"/>
        <w:numPr>
          <w:ilvl w:val="0"/>
          <w:numId w:val="52"/>
        </w:numPr>
        <w:jc w:val="both"/>
        <w:rPr>
          <w:sz w:val="22"/>
        </w:rPr>
      </w:pPr>
      <w:r w:rsidRPr="00451EB3">
        <w:rPr>
          <w:sz w:val="22"/>
        </w:rPr>
        <w:t>sygnalizacja uszkodzenia w przypadku uszkodzenia sensora,</w:t>
      </w:r>
    </w:p>
    <w:p w:rsidR="00451EB3" w:rsidRPr="00451EB3" w:rsidRDefault="00451EB3" w:rsidP="008B2514">
      <w:pPr>
        <w:pStyle w:val="Bezodstpw"/>
        <w:numPr>
          <w:ilvl w:val="0"/>
          <w:numId w:val="52"/>
        </w:numPr>
        <w:jc w:val="both"/>
        <w:rPr>
          <w:sz w:val="22"/>
        </w:rPr>
      </w:pPr>
      <w:r w:rsidRPr="00451EB3">
        <w:rPr>
          <w:sz w:val="22"/>
        </w:rPr>
        <w:t>sygnalizacja uszkodzenia w przypadku znacznego zabrudzenia</w:t>
      </w:r>
    </w:p>
    <w:p w:rsidR="00451EB3" w:rsidRPr="00451EB3" w:rsidRDefault="00451EB3" w:rsidP="008B2514">
      <w:pPr>
        <w:pStyle w:val="Bezodstpw"/>
        <w:numPr>
          <w:ilvl w:val="0"/>
          <w:numId w:val="52"/>
        </w:numPr>
        <w:jc w:val="both"/>
        <w:rPr>
          <w:sz w:val="22"/>
        </w:rPr>
      </w:pPr>
      <w:r w:rsidRPr="00451EB3">
        <w:rPr>
          <w:sz w:val="22"/>
        </w:rPr>
        <w:t>czujka wysyła sygnał przedalarmowy do CSP w przypadku, gdy osiągnięte zostanie poziom równy 50% ustanowionego progu zadziałania,</w:t>
      </w:r>
    </w:p>
    <w:p w:rsidR="00451EB3" w:rsidRPr="00451EB3" w:rsidRDefault="00451EB3" w:rsidP="008B2514">
      <w:pPr>
        <w:pStyle w:val="Bezodstpw"/>
        <w:numPr>
          <w:ilvl w:val="0"/>
          <w:numId w:val="52"/>
        </w:numPr>
        <w:jc w:val="both"/>
        <w:rPr>
          <w:sz w:val="22"/>
        </w:rPr>
      </w:pPr>
      <w:r w:rsidRPr="00451EB3">
        <w:rPr>
          <w:sz w:val="22"/>
        </w:rPr>
        <w:t>zdalna diagnostyka</w:t>
      </w:r>
    </w:p>
    <w:p w:rsidR="00F851E4" w:rsidRDefault="00F851E4" w:rsidP="00451EB3">
      <w:pPr>
        <w:pStyle w:val="Bezodstpw"/>
        <w:jc w:val="both"/>
        <w:rPr>
          <w:sz w:val="22"/>
        </w:rPr>
      </w:pPr>
    </w:p>
    <w:p w:rsidR="00451EB3" w:rsidRPr="00F851E4" w:rsidRDefault="00451EB3" w:rsidP="008B2514">
      <w:pPr>
        <w:pStyle w:val="Bezodstpw"/>
        <w:numPr>
          <w:ilvl w:val="0"/>
          <w:numId w:val="52"/>
        </w:numPr>
        <w:jc w:val="both"/>
        <w:rPr>
          <w:sz w:val="22"/>
        </w:rPr>
      </w:pPr>
      <w:r w:rsidRPr="00F851E4">
        <w:rPr>
          <w:sz w:val="22"/>
        </w:rPr>
        <w:t>Parametry techniczne</w:t>
      </w:r>
    </w:p>
    <w:p w:rsidR="00451EB3" w:rsidRPr="00451EB3" w:rsidRDefault="00451EB3" w:rsidP="00451EB3">
      <w:pPr>
        <w:pStyle w:val="Bezodstpw"/>
        <w:jc w:val="both"/>
        <w:rPr>
          <w:sz w:val="22"/>
        </w:rPr>
      </w:pPr>
      <w:r w:rsidRPr="00451EB3">
        <w:rPr>
          <w:sz w:val="22"/>
        </w:rPr>
        <w:t>Napięcie zasilania: 15 V DC…..33 V DC</w:t>
      </w:r>
    </w:p>
    <w:p w:rsidR="00451EB3" w:rsidRPr="00451EB3" w:rsidRDefault="00451EB3" w:rsidP="00451EB3">
      <w:pPr>
        <w:pStyle w:val="Bezodstpw"/>
        <w:jc w:val="both"/>
        <w:rPr>
          <w:sz w:val="22"/>
        </w:rPr>
      </w:pPr>
      <w:r w:rsidRPr="00451EB3">
        <w:rPr>
          <w:sz w:val="22"/>
        </w:rPr>
        <w:t>Pobór prądu: 3,25 mA</w:t>
      </w:r>
    </w:p>
    <w:p w:rsidR="00451EB3" w:rsidRPr="00451EB3" w:rsidRDefault="00451EB3" w:rsidP="00451EB3">
      <w:pPr>
        <w:pStyle w:val="Bezodstpw"/>
        <w:jc w:val="both"/>
        <w:rPr>
          <w:sz w:val="22"/>
        </w:rPr>
      </w:pPr>
      <w:r w:rsidRPr="00451EB3">
        <w:rPr>
          <w:sz w:val="22"/>
        </w:rPr>
        <w:t>Stopień ochrony obudowy zgodnie z EN 60529: IP 53</w:t>
      </w:r>
    </w:p>
    <w:p w:rsidR="00451EB3" w:rsidRPr="00451EB3" w:rsidRDefault="00451EB3" w:rsidP="00451EB3">
      <w:pPr>
        <w:pStyle w:val="Bezodstpw"/>
        <w:jc w:val="both"/>
        <w:rPr>
          <w:sz w:val="22"/>
        </w:rPr>
      </w:pPr>
      <w:r w:rsidRPr="00451EB3">
        <w:rPr>
          <w:sz w:val="22"/>
        </w:rPr>
        <w:t>Obudowa:</w:t>
      </w:r>
      <w:r w:rsidR="00F851E4">
        <w:rPr>
          <w:sz w:val="22"/>
        </w:rPr>
        <w:t xml:space="preserve"> </w:t>
      </w:r>
      <w:r w:rsidRPr="00451EB3">
        <w:rPr>
          <w:sz w:val="22"/>
        </w:rPr>
        <w:t>Poliwęglan</w:t>
      </w:r>
      <w:r w:rsidR="00F851E4">
        <w:rPr>
          <w:sz w:val="22"/>
        </w:rPr>
        <w:t xml:space="preserve">, </w:t>
      </w:r>
      <w:r w:rsidRPr="00451EB3">
        <w:rPr>
          <w:sz w:val="22"/>
        </w:rPr>
        <w:t>kolor biel sygnałowa, podobna do RAL 9003</w:t>
      </w:r>
      <w:r w:rsidR="00F851E4">
        <w:rPr>
          <w:sz w:val="22"/>
        </w:rPr>
        <w:t xml:space="preserve">, </w:t>
      </w:r>
      <w:r w:rsidRPr="00451EB3">
        <w:rPr>
          <w:sz w:val="22"/>
        </w:rPr>
        <w:t>płyta czołowa czujki, matowa biel sygnałowa</w:t>
      </w:r>
    </w:p>
    <w:p w:rsidR="00451EB3" w:rsidRPr="00451EB3" w:rsidRDefault="00451EB3" w:rsidP="00451EB3">
      <w:pPr>
        <w:pStyle w:val="Bezodstpw"/>
        <w:jc w:val="both"/>
        <w:rPr>
          <w:sz w:val="22"/>
        </w:rPr>
      </w:pPr>
      <w:r w:rsidRPr="00451EB3">
        <w:rPr>
          <w:sz w:val="22"/>
        </w:rPr>
        <w:t>Dopuszczalna temperatura pracy: -20 °C . . . +65 °C</w:t>
      </w:r>
    </w:p>
    <w:p w:rsidR="00451EB3" w:rsidRPr="00451EB3" w:rsidRDefault="00451EB3" w:rsidP="00451EB3">
      <w:pPr>
        <w:pStyle w:val="Bezodstpw"/>
        <w:jc w:val="both"/>
        <w:rPr>
          <w:sz w:val="22"/>
        </w:rPr>
      </w:pPr>
      <w:r w:rsidRPr="00451EB3">
        <w:rPr>
          <w:sz w:val="22"/>
        </w:rPr>
        <w:lastRenderedPageBreak/>
        <w:t>Dopuszczalna wilgotność względna: &lt;96% (bez kondensacji)</w:t>
      </w:r>
    </w:p>
    <w:p w:rsidR="00451EB3" w:rsidRPr="00451EB3" w:rsidRDefault="00451EB3" w:rsidP="00451EB3">
      <w:pPr>
        <w:pStyle w:val="Bezodstpw"/>
        <w:jc w:val="both"/>
        <w:rPr>
          <w:sz w:val="22"/>
        </w:rPr>
      </w:pPr>
      <w:r w:rsidRPr="00451EB3">
        <w:rPr>
          <w:sz w:val="22"/>
        </w:rPr>
        <w:t>Dopuszczalna prędkość powietrza: 20 m/s</w:t>
      </w:r>
    </w:p>
    <w:p w:rsidR="00451EB3" w:rsidRPr="00451EB3" w:rsidRDefault="00451EB3" w:rsidP="00451EB3">
      <w:pPr>
        <w:pStyle w:val="Bezodstpw"/>
        <w:jc w:val="both"/>
        <w:rPr>
          <w:sz w:val="22"/>
        </w:rPr>
      </w:pPr>
      <w:r w:rsidRPr="00451EB3">
        <w:rPr>
          <w:sz w:val="22"/>
        </w:rPr>
        <w:t>Czułość zadziałania: &lt; 0.18 dB/m ( EN 54-7)</w:t>
      </w:r>
    </w:p>
    <w:p w:rsidR="00451EB3" w:rsidRPr="00451EB3" w:rsidRDefault="00451EB3" w:rsidP="00451EB3">
      <w:pPr>
        <w:pStyle w:val="Bezodstpw"/>
        <w:jc w:val="both"/>
        <w:rPr>
          <w:sz w:val="22"/>
        </w:rPr>
      </w:pPr>
    </w:p>
    <w:p w:rsidR="00451EB3" w:rsidRPr="00F851E4" w:rsidRDefault="00451EB3" w:rsidP="00451EB3">
      <w:pPr>
        <w:pStyle w:val="Bezodstpw"/>
        <w:jc w:val="both"/>
        <w:rPr>
          <w:b/>
          <w:sz w:val="22"/>
        </w:rPr>
      </w:pPr>
      <w:r w:rsidRPr="00F851E4">
        <w:rPr>
          <w:b/>
          <w:sz w:val="22"/>
        </w:rPr>
        <w:t>Standardowe gniazdo czujki (wzór płaski)</w:t>
      </w:r>
    </w:p>
    <w:p w:rsidR="00451EB3" w:rsidRPr="00451EB3" w:rsidRDefault="00451EB3" w:rsidP="00451EB3">
      <w:pPr>
        <w:pStyle w:val="Bezodstpw"/>
        <w:jc w:val="both"/>
        <w:rPr>
          <w:sz w:val="22"/>
        </w:rPr>
      </w:pPr>
      <w:r w:rsidRPr="00451EB3">
        <w:rPr>
          <w:sz w:val="22"/>
        </w:rPr>
        <w:t>Gniazdo, które jest niezbędne do montażu podtynkowego czujek z zamkiem bagnetowym.</w:t>
      </w:r>
    </w:p>
    <w:p w:rsidR="002F5CC0" w:rsidRDefault="002F5CC0" w:rsidP="002F5CC0">
      <w:pPr>
        <w:pStyle w:val="Bezodstpw"/>
        <w:jc w:val="both"/>
        <w:rPr>
          <w:sz w:val="22"/>
        </w:rPr>
      </w:pPr>
    </w:p>
    <w:p w:rsidR="002F5CC0" w:rsidRPr="00451EB3" w:rsidRDefault="002F5CC0" w:rsidP="002F5CC0">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3"/>
        </w:numPr>
        <w:jc w:val="both"/>
        <w:rPr>
          <w:sz w:val="22"/>
        </w:rPr>
      </w:pPr>
      <w:r w:rsidRPr="00451EB3">
        <w:rPr>
          <w:sz w:val="22"/>
        </w:rPr>
        <w:t>zaciski skręcane zapewniają bezpieczne połączenie elektryczne kabli podczas montażu</w:t>
      </w:r>
    </w:p>
    <w:p w:rsidR="00451EB3" w:rsidRDefault="00451EB3" w:rsidP="008B2514">
      <w:pPr>
        <w:pStyle w:val="Bezodstpw"/>
        <w:numPr>
          <w:ilvl w:val="0"/>
          <w:numId w:val="53"/>
        </w:numPr>
        <w:jc w:val="both"/>
        <w:rPr>
          <w:sz w:val="22"/>
        </w:rPr>
      </w:pPr>
      <w:r w:rsidRPr="00451EB3">
        <w:rPr>
          <w:sz w:val="22"/>
        </w:rPr>
        <w:t>gniazdo posiada 3 uchwyty dla wiązek kabli</w:t>
      </w:r>
    </w:p>
    <w:p w:rsidR="003B62FA" w:rsidRPr="00451EB3" w:rsidRDefault="003B62FA" w:rsidP="003B62FA">
      <w:pPr>
        <w:pStyle w:val="Bezodstpw"/>
        <w:jc w:val="both"/>
        <w:rPr>
          <w:sz w:val="22"/>
        </w:rPr>
      </w:pPr>
    </w:p>
    <w:p w:rsidR="00451EB3" w:rsidRPr="002F5CC0" w:rsidRDefault="00451EB3" w:rsidP="00451EB3">
      <w:pPr>
        <w:pStyle w:val="Bezodstpw"/>
        <w:jc w:val="both"/>
        <w:rPr>
          <w:b/>
          <w:sz w:val="22"/>
        </w:rPr>
      </w:pPr>
      <w:r w:rsidRPr="002F5CC0">
        <w:rPr>
          <w:b/>
          <w:sz w:val="22"/>
        </w:rPr>
        <w:t>Gniazdo do montażu podtynkowego w sufity podwieszane</w:t>
      </w:r>
    </w:p>
    <w:p w:rsidR="00451EB3" w:rsidRPr="00451EB3" w:rsidRDefault="00451EB3" w:rsidP="00451EB3">
      <w:pPr>
        <w:pStyle w:val="Bezodstpw"/>
        <w:jc w:val="both"/>
        <w:rPr>
          <w:sz w:val="22"/>
        </w:rPr>
      </w:pPr>
      <w:r w:rsidRPr="00451EB3">
        <w:rPr>
          <w:sz w:val="22"/>
        </w:rPr>
        <w:t>Niewidoczne czujki są włączane w analogową adresowalną linię pętlową za pomocą specjalnego gniazda. Gniazdo to umożliwia montaż podtynkowy czujek w sufitach podwieszanych. Gniazdo jest montowane do sufitu podwieszanego za pomocą 3 haków.</w:t>
      </w:r>
    </w:p>
    <w:p w:rsidR="00451EB3" w:rsidRPr="00451EB3" w:rsidRDefault="00451EB3" w:rsidP="00451EB3">
      <w:pPr>
        <w:pStyle w:val="Bezodstpw"/>
        <w:jc w:val="both"/>
        <w:rPr>
          <w:sz w:val="22"/>
        </w:rPr>
      </w:pPr>
      <w:r w:rsidRPr="00451EB3">
        <w:rPr>
          <w:sz w:val="22"/>
        </w:rPr>
        <w:t>Gniazdo zapewnia wystarczającą ilość miejsca do prowadzenia okablowania..</w:t>
      </w:r>
    </w:p>
    <w:p w:rsidR="00451EB3" w:rsidRPr="00451EB3" w:rsidRDefault="00451EB3" w:rsidP="00451EB3">
      <w:pPr>
        <w:pStyle w:val="Bezodstpw"/>
        <w:jc w:val="both"/>
        <w:rPr>
          <w:sz w:val="22"/>
        </w:rPr>
      </w:pPr>
      <w:r w:rsidRPr="00451EB3">
        <w:rPr>
          <w:sz w:val="22"/>
        </w:rPr>
        <w:t>Przepusty kablowe są zamykane gumowymi uszczelkami, które zapobiegają przedostawaniu się brudu i kurzu do wnętrza gniazda. Gniazdo nie zawiera elementów elektronicznych. Montaż czujki do gniazda odbywa się na zasadzie ballpoint. Jedno wciśniecie czujki w gniazdo powoduje jej montaż, ponowne wciśnięcie czujki jej demontaż z gniazda</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Pierścień ozdobny ko</w:t>
      </w:r>
      <w:r w:rsidR="002F5CC0">
        <w:rPr>
          <w:b/>
          <w:sz w:val="22"/>
        </w:rPr>
        <w:t xml:space="preserve">loru białego dla czujki typu </w:t>
      </w:r>
      <w:r w:rsidRPr="002F5CC0">
        <w:rPr>
          <w:b/>
          <w:sz w:val="22"/>
        </w:rPr>
        <w:t>płaskiego, do zastosowania na białych sufitów</w:t>
      </w:r>
    </w:p>
    <w:p w:rsidR="00451EB3" w:rsidRPr="00451EB3" w:rsidRDefault="002F5CC0" w:rsidP="00451EB3">
      <w:pPr>
        <w:pStyle w:val="Bezodstpw"/>
        <w:jc w:val="both"/>
        <w:rPr>
          <w:sz w:val="22"/>
        </w:rPr>
      </w:pPr>
      <w:r>
        <w:rPr>
          <w:sz w:val="22"/>
        </w:rPr>
        <w:t>Pierścień ozdobny pozwala estetycznie obudować czujkę montowaną w tynku.</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Wskaźnik zadziałania czujki.</w:t>
      </w:r>
    </w:p>
    <w:p w:rsidR="00451EB3" w:rsidRPr="00451EB3" w:rsidRDefault="002F5CC0" w:rsidP="00451EB3">
      <w:pPr>
        <w:pStyle w:val="Bezodstpw"/>
        <w:jc w:val="both"/>
        <w:rPr>
          <w:sz w:val="22"/>
        </w:rPr>
      </w:pPr>
      <w:r w:rsidRPr="00451EB3">
        <w:rPr>
          <w:sz w:val="22"/>
        </w:rPr>
        <w:t>Wskaźnik</w:t>
      </w:r>
      <w:r w:rsidR="00451EB3" w:rsidRPr="00451EB3">
        <w:rPr>
          <w:sz w:val="22"/>
        </w:rPr>
        <w:t xml:space="preserve"> zadziałania wymagany jest, gdy detektor jest zainstalowany w niewidocznym miejscu. Detektor powinien być zainstalowany bezpośrednio nad wskaźnikiem zadziałania lub w osi.</w:t>
      </w:r>
    </w:p>
    <w:p w:rsidR="00451EB3" w:rsidRPr="00451EB3" w:rsidRDefault="00451EB3" w:rsidP="00451EB3">
      <w:pPr>
        <w:pStyle w:val="Bezodstpw"/>
        <w:jc w:val="both"/>
        <w:rPr>
          <w:sz w:val="22"/>
        </w:rPr>
      </w:pPr>
      <w:r w:rsidRPr="00451EB3">
        <w:rPr>
          <w:sz w:val="22"/>
        </w:rPr>
        <w:t>Wskaźnik zadziałania podłączany jest do detektora. Alarm wykryty przez czujkę spowoduje aktywację wskaźnika, aby poinformować użytkownika o miejscu wystąpienia alarmu. Wskaźnik powinien mrugać światłem koloru czerwonego i być widoczny w kącie 180 stopni.</w:t>
      </w:r>
    </w:p>
    <w:p w:rsidR="00451EB3" w:rsidRPr="00451EB3" w:rsidRDefault="00451EB3" w:rsidP="00451EB3">
      <w:pPr>
        <w:pStyle w:val="Bezodstpw"/>
        <w:jc w:val="both"/>
        <w:rPr>
          <w:sz w:val="22"/>
        </w:rPr>
      </w:pPr>
      <w:r w:rsidRPr="00451EB3">
        <w:rPr>
          <w:sz w:val="22"/>
        </w:rPr>
        <w:t>Wskaźnik zadziałania powinien być nie większy niż 90x90x35mm z powodów estetyki.</w:t>
      </w:r>
    </w:p>
    <w:p w:rsidR="002F5CC0" w:rsidRDefault="002F5CC0" w:rsidP="00451EB3">
      <w:pPr>
        <w:pStyle w:val="Bezodstpw"/>
        <w:jc w:val="both"/>
        <w:rPr>
          <w:sz w:val="22"/>
        </w:rPr>
      </w:pPr>
    </w:p>
    <w:p w:rsidR="00451EB3" w:rsidRPr="00451EB3" w:rsidRDefault="00451EB3" w:rsidP="008B2514">
      <w:pPr>
        <w:pStyle w:val="Bezodstpw"/>
        <w:numPr>
          <w:ilvl w:val="0"/>
          <w:numId w:val="54"/>
        </w:numPr>
        <w:jc w:val="both"/>
        <w:rPr>
          <w:sz w:val="22"/>
        </w:rPr>
      </w:pPr>
      <w:r w:rsidRPr="00451EB3">
        <w:rPr>
          <w:sz w:val="22"/>
        </w:rPr>
        <w:t>Dane techniczne:</w:t>
      </w:r>
    </w:p>
    <w:p w:rsidR="00451EB3" w:rsidRPr="00451EB3" w:rsidRDefault="00451EB3" w:rsidP="00451EB3">
      <w:pPr>
        <w:pStyle w:val="Bezodstpw"/>
        <w:jc w:val="both"/>
        <w:rPr>
          <w:sz w:val="22"/>
        </w:rPr>
      </w:pPr>
      <w:r w:rsidRPr="00451EB3">
        <w:rPr>
          <w:sz w:val="22"/>
        </w:rPr>
        <w:t>Zasilanie: 5V do 30V DC</w:t>
      </w:r>
    </w:p>
    <w:p w:rsidR="00451EB3" w:rsidRPr="00451EB3" w:rsidRDefault="00451EB3" w:rsidP="00451EB3">
      <w:pPr>
        <w:pStyle w:val="Bezodstpw"/>
        <w:jc w:val="both"/>
        <w:rPr>
          <w:sz w:val="22"/>
        </w:rPr>
      </w:pPr>
      <w:r w:rsidRPr="00451EB3">
        <w:rPr>
          <w:sz w:val="22"/>
        </w:rPr>
        <w:t>Pobór prądu: &lt;20mA</w:t>
      </w:r>
    </w:p>
    <w:p w:rsidR="00451EB3" w:rsidRPr="00451EB3" w:rsidRDefault="00451EB3" w:rsidP="00451EB3">
      <w:pPr>
        <w:pStyle w:val="Bezodstpw"/>
        <w:jc w:val="both"/>
        <w:rPr>
          <w:sz w:val="22"/>
        </w:rPr>
      </w:pPr>
      <w:r w:rsidRPr="00451EB3">
        <w:rPr>
          <w:sz w:val="22"/>
        </w:rPr>
        <w:t>Wskazanie alarmu: 1 czerwona dioda LED</w:t>
      </w:r>
    </w:p>
    <w:p w:rsidR="00451EB3" w:rsidRPr="00451EB3" w:rsidRDefault="00451EB3" w:rsidP="00451EB3">
      <w:pPr>
        <w:pStyle w:val="Bezodstpw"/>
        <w:jc w:val="both"/>
        <w:rPr>
          <w:sz w:val="22"/>
        </w:rPr>
      </w:pPr>
      <w:r w:rsidRPr="00451EB3">
        <w:rPr>
          <w:sz w:val="22"/>
        </w:rPr>
        <w:t>Klasa odporności IP wg. normy PN-EN 60529: IP40</w:t>
      </w:r>
    </w:p>
    <w:p w:rsidR="00451EB3" w:rsidRPr="00451EB3" w:rsidRDefault="00451EB3" w:rsidP="00451EB3">
      <w:pPr>
        <w:pStyle w:val="Bezodstpw"/>
        <w:jc w:val="both"/>
        <w:rPr>
          <w:sz w:val="22"/>
        </w:rPr>
      </w:pPr>
      <w:r w:rsidRPr="00451EB3">
        <w:rPr>
          <w:sz w:val="22"/>
        </w:rPr>
        <w:t>Certyfikacja:</w:t>
      </w:r>
      <w:r w:rsidR="002F5CC0">
        <w:rPr>
          <w:sz w:val="22"/>
        </w:rPr>
        <w:t xml:space="preserve"> K</w:t>
      </w:r>
      <w:r w:rsidRPr="00451EB3">
        <w:rPr>
          <w:sz w:val="22"/>
        </w:rPr>
        <w:t>OT</w:t>
      </w:r>
      <w:r w:rsidR="002F5CC0">
        <w:rPr>
          <w:sz w:val="22"/>
        </w:rPr>
        <w:t xml:space="preserve">, </w:t>
      </w:r>
      <w:r w:rsidRPr="00451EB3">
        <w:rPr>
          <w:sz w:val="22"/>
        </w:rPr>
        <w:t>EN 54-18</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Ręczny ostrzegacz pożarowy</w:t>
      </w:r>
      <w:r w:rsidR="002F5CC0">
        <w:rPr>
          <w:b/>
          <w:sz w:val="22"/>
        </w:rPr>
        <w:t xml:space="preserve"> adresowalny</w:t>
      </w:r>
      <w:r w:rsidRPr="002F5CC0">
        <w:rPr>
          <w:b/>
          <w:sz w:val="22"/>
        </w:rPr>
        <w:t>, wewnętrzny, działanie pośrednie (typ B), koloru czerwonego</w:t>
      </w:r>
    </w:p>
    <w:p w:rsidR="002F5CC0" w:rsidRPr="00451EB3" w:rsidRDefault="002F5CC0" w:rsidP="002F5CC0">
      <w:pPr>
        <w:pStyle w:val="Bezodstpw"/>
        <w:jc w:val="both"/>
        <w:rPr>
          <w:sz w:val="22"/>
        </w:rPr>
      </w:pPr>
      <w:r>
        <w:rPr>
          <w:sz w:val="22"/>
        </w:rPr>
        <w:t>Wymagane</w:t>
      </w:r>
      <w:r w:rsidRPr="00451EB3">
        <w:rPr>
          <w:sz w:val="22"/>
        </w:rPr>
        <w:t xml:space="preserve"> następujące funkcje</w:t>
      </w:r>
      <w:r>
        <w:rPr>
          <w:sz w:val="22"/>
        </w:rPr>
        <w:t>:</w:t>
      </w:r>
    </w:p>
    <w:p w:rsidR="008B2514" w:rsidRDefault="00451EB3" w:rsidP="008B2514">
      <w:pPr>
        <w:pStyle w:val="Bezodstpw"/>
        <w:numPr>
          <w:ilvl w:val="0"/>
          <w:numId w:val="54"/>
        </w:numPr>
        <w:jc w:val="both"/>
        <w:rPr>
          <w:sz w:val="22"/>
        </w:rPr>
      </w:pPr>
      <w:r w:rsidRPr="00451EB3">
        <w:rPr>
          <w:sz w:val="22"/>
        </w:rPr>
        <w:t>wzór G dla montażu wewnętrznego zgodnie z DIN14655, kolor czerwony zgodnie EN 54-11, możl</w:t>
      </w:r>
      <w:r w:rsidR="008B2514">
        <w:rPr>
          <w:sz w:val="22"/>
        </w:rPr>
        <w:t>iwość opcjonalnego oznakowania,</w:t>
      </w:r>
    </w:p>
    <w:p w:rsidR="008B2514" w:rsidRDefault="008B2514" w:rsidP="008B2514">
      <w:pPr>
        <w:pStyle w:val="Bezodstpw"/>
        <w:ind w:left="720"/>
        <w:jc w:val="both"/>
        <w:rPr>
          <w:sz w:val="22"/>
        </w:rPr>
      </w:pPr>
    </w:p>
    <w:p w:rsidR="00451EB3" w:rsidRPr="00451EB3" w:rsidRDefault="008B2514" w:rsidP="008B2514">
      <w:pPr>
        <w:pStyle w:val="Bezodstpw"/>
        <w:jc w:val="both"/>
        <w:rPr>
          <w:sz w:val="22"/>
        </w:rPr>
      </w:pPr>
      <w:r>
        <w:rPr>
          <w:sz w:val="22"/>
        </w:rPr>
        <w:t>W</w:t>
      </w:r>
      <w:r w:rsidR="00451EB3" w:rsidRPr="00451EB3">
        <w:rPr>
          <w:sz w:val="22"/>
        </w:rPr>
        <w:t>łaściwości i funkcje:</w:t>
      </w:r>
    </w:p>
    <w:p w:rsidR="00451EB3" w:rsidRPr="00451EB3" w:rsidRDefault="00451EB3" w:rsidP="008B2514">
      <w:pPr>
        <w:pStyle w:val="Bezodstpw"/>
        <w:numPr>
          <w:ilvl w:val="0"/>
          <w:numId w:val="54"/>
        </w:numPr>
        <w:jc w:val="both"/>
        <w:rPr>
          <w:sz w:val="22"/>
        </w:rPr>
      </w:pPr>
      <w:r w:rsidRPr="00451EB3">
        <w:rPr>
          <w:sz w:val="22"/>
        </w:rPr>
        <w:t>adresowanie analogowe</w:t>
      </w:r>
    </w:p>
    <w:p w:rsidR="00451EB3" w:rsidRPr="00451EB3" w:rsidRDefault="00451EB3" w:rsidP="008B2514">
      <w:pPr>
        <w:pStyle w:val="Bezodstpw"/>
        <w:numPr>
          <w:ilvl w:val="0"/>
          <w:numId w:val="54"/>
        </w:numPr>
        <w:jc w:val="both"/>
        <w:rPr>
          <w:sz w:val="22"/>
        </w:rPr>
      </w:pPr>
      <w:r w:rsidRPr="00451EB3">
        <w:rPr>
          <w:sz w:val="22"/>
        </w:rPr>
        <w:t>indywidualna identyfikacja ROP polegająca na wyświetlaniu adresu w celu szybkiej identyfikacji miejsca uruchomienia,</w:t>
      </w:r>
    </w:p>
    <w:p w:rsidR="00451EB3" w:rsidRPr="00451EB3" w:rsidRDefault="00451EB3" w:rsidP="008B2514">
      <w:pPr>
        <w:pStyle w:val="Bezodstpw"/>
        <w:numPr>
          <w:ilvl w:val="0"/>
          <w:numId w:val="54"/>
        </w:numPr>
        <w:jc w:val="both"/>
        <w:rPr>
          <w:sz w:val="22"/>
        </w:rPr>
      </w:pPr>
      <w:r w:rsidRPr="00451EB3">
        <w:rPr>
          <w:sz w:val="22"/>
        </w:rPr>
        <w:t>adresowanie automatyczne (pozycja urządzenia na pętli dozorowej) lub ręczne za pośrednictwem obrotowego przełącznika (umożliwia przypisanie konkretnej lokalizacji w obiekcie do adresu),</w:t>
      </w:r>
    </w:p>
    <w:p w:rsidR="00451EB3" w:rsidRPr="00451EB3" w:rsidRDefault="00451EB3" w:rsidP="008B2514">
      <w:pPr>
        <w:pStyle w:val="Bezodstpw"/>
        <w:numPr>
          <w:ilvl w:val="0"/>
          <w:numId w:val="54"/>
        </w:numPr>
        <w:jc w:val="both"/>
        <w:rPr>
          <w:sz w:val="22"/>
        </w:rPr>
      </w:pPr>
      <w:r w:rsidRPr="00451EB3">
        <w:rPr>
          <w:sz w:val="22"/>
        </w:rPr>
        <w:t>sygnalizacja uruchomienia LED – czerwony mrugający</w:t>
      </w:r>
    </w:p>
    <w:p w:rsidR="00451EB3" w:rsidRPr="00451EB3" w:rsidRDefault="00451EB3" w:rsidP="008B2514">
      <w:pPr>
        <w:pStyle w:val="Bezodstpw"/>
        <w:numPr>
          <w:ilvl w:val="0"/>
          <w:numId w:val="54"/>
        </w:numPr>
        <w:jc w:val="both"/>
        <w:rPr>
          <w:sz w:val="22"/>
        </w:rPr>
      </w:pPr>
      <w:r w:rsidRPr="00451EB3">
        <w:rPr>
          <w:sz w:val="22"/>
        </w:rPr>
        <w:t>mechaniczna blokada zamka po uruchomieniu,</w:t>
      </w:r>
    </w:p>
    <w:p w:rsidR="00451EB3" w:rsidRPr="00451EB3" w:rsidRDefault="00451EB3" w:rsidP="008B2514">
      <w:pPr>
        <w:pStyle w:val="Bezodstpw"/>
        <w:numPr>
          <w:ilvl w:val="0"/>
          <w:numId w:val="54"/>
        </w:numPr>
        <w:jc w:val="both"/>
        <w:rPr>
          <w:sz w:val="22"/>
        </w:rPr>
      </w:pPr>
      <w:r w:rsidRPr="00451EB3">
        <w:rPr>
          <w:sz w:val="22"/>
        </w:rPr>
        <w:t>automatyczne resetowanie zamka po zamknięciu drzwiczek,</w:t>
      </w:r>
    </w:p>
    <w:p w:rsidR="00451EB3" w:rsidRPr="00451EB3" w:rsidRDefault="00451EB3" w:rsidP="008B2514">
      <w:pPr>
        <w:pStyle w:val="Bezodstpw"/>
        <w:numPr>
          <w:ilvl w:val="0"/>
          <w:numId w:val="54"/>
        </w:numPr>
        <w:jc w:val="both"/>
        <w:rPr>
          <w:sz w:val="22"/>
        </w:rPr>
      </w:pPr>
      <w:r w:rsidRPr="00451EB3">
        <w:rPr>
          <w:sz w:val="22"/>
        </w:rPr>
        <w:t>zintegrowane izolatory zwarć umożliwiające pełną funkcjonalność pozostałych elementów pętli w dozorowej przypadku przerwy lub zwarcia obwodu.</w:t>
      </w:r>
    </w:p>
    <w:p w:rsidR="002F5CC0" w:rsidRDefault="002F5CC0" w:rsidP="00451EB3">
      <w:pPr>
        <w:pStyle w:val="Bezodstpw"/>
        <w:jc w:val="both"/>
        <w:rPr>
          <w:sz w:val="22"/>
        </w:rPr>
      </w:pPr>
    </w:p>
    <w:p w:rsidR="00451EB3" w:rsidRPr="00451EB3" w:rsidRDefault="00451EB3" w:rsidP="008B2514">
      <w:pPr>
        <w:pStyle w:val="Bezodstpw"/>
        <w:numPr>
          <w:ilvl w:val="0"/>
          <w:numId w:val="54"/>
        </w:numPr>
        <w:jc w:val="both"/>
        <w:rPr>
          <w:sz w:val="22"/>
        </w:rPr>
      </w:pPr>
      <w:r w:rsidRPr="00451EB3">
        <w:rPr>
          <w:sz w:val="22"/>
        </w:rPr>
        <w:lastRenderedPageBreak/>
        <w:t>Parametry techniczne:</w:t>
      </w:r>
    </w:p>
    <w:p w:rsidR="00451EB3" w:rsidRPr="00451EB3" w:rsidRDefault="00451EB3" w:rsidP="008B2514">
      <w:pPr>
        <w:pStyle w:val="Bezodstpw"/>
        <w:numPr>
          <w:ilvl w:val="0"/>
          <w:numId w:val="54"/>
        </w:numPr>
        <w:jc w:val="both"/>
        <w:rPr>
          <w:sz w:val="22"/>
        </w:rPr>
      </w:pPr>
      <w:r w:rsidRPr="00451EB3">
        <w:rPr>
          <w:sz w:val="22"/>
        </w:rPr>
        <w:t>Elektryczne</w:t>
      </w:r>
    </w:p>
    <w:p w:rsidR="00451EB3" w:rsidRPr="00451EB3" w:rsidRDefault="00451EB3" w:rsidP="00451EB3">
      <w:pPr>
        <w:pStyle w:val="Bezodstpw"/>
        <w:jc w:val="both"/>
        <w:rPr>
          <w:sz w:val="22"/>
        </w:rPr>
      </w:pPr>
      <w:r w:rsidRPr="00451EB3">
        <w:rPr>
          <w:sz w:val="22"/>
        </w:rPr>
        <w:t>napięcie zasilania: od 10 do 33 V DC</w:t>
      </w:r>
    </w:p>
    <w:p w:rsidR="00451EB3" w:rsidRPr="00451EB3" w:rsidRDefault="00451EB3" w:rsidP="00451EB3">
      <w:pPr>
        <w:pStyle w:val="Bezodstpw"/>
        <w:jc w:val="both"/>
        <w:rPr>
          <w:sz w:val="22"/>
        </w:rPr>
      </w:pPr>
      <w:r w:rsidRPr="00451EB3">
        <w:rPr>
          <w:sz w:val="22"/>
        </w:rPr>
        <w:t>pobór prądu: 0.25 mA</w:t>
      </w:r>
    </w:p>
    <w:p w:rsidR="00451EB3" w:rsidRPr="00451EB3" w:rsidRDefault="00451EB3" w:rsidP="008B2514">
      <w:pPr>
        <w:pStyle w:val="Bezodstpw"/>
        <w:numPr>
          <w:ilvl w:val="0"/>
          <w:numId w:val="55"/>
        </w:numPr>
        <w:jc w:val="both"/>
        <w:rPr>
          <w:sz w:val="22"/>
        </w:rPr>
      </w:pPr>
      <w:r w:rsidRPr="00451EB3">
        <w:rPr>
          <w:sz w:val="22"/>
        </w:rPr>
        <w:t>Mechaniczne</w:t>
      </w:r>
    </w:p>
    <w:p w:rsidR="00451EB3" w:rsidRPr="00451EB3" w:rsidRDefault="00451EB3" w:rsidP="00451EB3">
      <w:pPr>
        <w:pStyle w:val="Bezodstpw"/>
        <w:jc w:val="both"/>
        <w:rPr>
          <w:sz w:val="22"/>
        </w:rPr>
      </w:pPr>
      <w:r w:rsidRPr="00451EB3">
        <w:rPr>
          <w:sz w:val="22"/>
        </w:rPr>
        <w:t>Materiał obudowy: plastic, ASA</w:t>
      </w:r>
    </w:p>
    <w:p w:rsidR="00451EB3" w:rsidRPr="00451EB3" w:rsidRDefault="00451EB3" w:rsidP="00451EB3">
      <w:pPr>
        <w:pStyle w:val="Bezodstpw"/>
        <w:jc w:val="both"/>
        <w:rPr>
          <w:sz w:val="22"/>
        </w:rPr>
      </w:pPr>
      <w:r w:rsidRPr="00451EB3">
        <w:rPr>
          <w:sz w:val="22"/>
        </w:rPr>
        <w:t>Kolor obudowy: czerwony, RAL 3001</w:t>
      </w:r>
    </w:p>
    <w:p w:rsidR="00451EB3" w:rsidRPr="00451EB3" w:rsidRDefault="00451EB3" w:rsidP="008B2514">
      <w:pPr>
        <w:pStyle w:val="Bezodstpw"/>
        <w:numPr>
          <w:ilvl w:val="0"/>
          <w:numId w:val="55"/>
        </w:numPr>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Stopień ochrony zgodnie z normą EN 60529         IP 52</w:t>
      </w:r>
    </w:p>
    <w:p w:rsidR="00451EB3" w:rsidRPr="00451EB3" w:rsidRDefault="00451EB3" w:rsidP="00451EB3">
      <w:pPr>
        <w:pStyle w:val="Bezodstpw"/>
        <w:jc w:val="both"/>
        <w:rPr>
          <w:sz w:val="22"/>
        </w:rPr>
      </w:pPr>
      <w:r w:rsidRPr="00451EB3">
        <w:rPr>
          <w:sz w:val="22"/>
        </w:rPr>
        <w:t>Klasa klimatyczna zgodnie z normą EN 54-2   II</w:t>
      </w:r>
    </w:p>
    <w:p w:rsidR="00451EB3" w:rsidRPr="00451EB3" w:rsidRDefault="00451EB3" w:rsidP="00451EB3">
      <w:pPr>
        <w:pStyle w:val="Bezodstpw"/>
        <w:jc w:val="both"/>
        <w:rPr>
          <w:sz w:val="22"/>
        </w:rPr>
      </w:pPr>
      <w:r w:rsidRPr="00451EB3">
        <w:rPr>
          <w:sz w:val="22"/>
        </w:rPr>
        <w:t>Dopuszczalny zakres temperatur pracy     -10 °C to +55 °C</w:t>
      </w:r>
    </w:p>
    <w:p w:rsidR="00451EB3" w:rsidRPr="00451EB3" w:rsidRDefault="00451EB3" w:rsidP="00451EB3">
      <w:pPr>
        <w:pStyle w:val="Bezodstpw"/>
        <w:jc w:val="both"/>
        <w:rPr>
          <w:sz w:val="22"/>
        </w:rPr>
      </w:pPr>
    </w:p>
    <w:p w:rsidR="00451EB3" w:rsidRPr="002F5CC0" w:rsidRDefault="00451EB3" w:rsidP="00451EB3">
      <w:pPr>
        <w:pStyle w:val="Bezodstpw"/>
        <w:jc w:val="both"/>
        <w:rPr>
          <w:b/>
          <w:sz w:val="22"/>
        </w:rPr>
      </w:pPr>
      <w:r w:rsidRPr="002F5CC0">
        <w:rPr>
          <w:b/>
          <w:sz w:val="22"/>
        </w:rPr>
        <w:t>Sygnalizator optyczny czerwony ścienny</w:t>
      </w:r>
    </w:p>
    <w:p w:rsidR="00451EB3" w:rsidRPr="00451EB3" w:rsidRDefault="00451EB3" w:rsidP="008B2514">
      <w:pPr>
        <w:pStyle w:val="Bezodstpw"/>
        <w:numPr>
          <w:ilvl w:val="0"/>
          <w:numId w:val="55"/>
        </w:numPr>
        <w:jc w:val="both"/>
        <w:rPr>
          <w:sz w:val="22"/>
        </w:rPr>
      </w:pPr>
      <w:r w:rsidRPr="00451EB3">
        <w:rPr>
          <w:sz w:val="22"/>
        </w:rPr>
        <w:t xml:space="preserve">Sygnalizator optyczny, czerwone światło, podstawa czerwona, </w:t>
      </w:r>
      <w:r w:rsidR="002F5CC0" w:rsidRPr="00451EB3">
        <w:rPr>
          <w:sz w:val="22"/>
        </w:rPr>
        <w:t>aplikacja</w:t>
      </w:r>
      <w:r w:rsidRPr="00451EB3">
        <w:rPr>
          <w:sz w:val="22"/>
        </w:rPr>
        <w:t xml:space="preserve"> naścienna, IP33, certyfikacja EN54-23.</w:t>
      </w:r>
    </w:p>
    <w:p w:rsidR="002F5CC0" w:rsidRPr="00451EB3" w:rsidRDefault="002F5CC0" w:rsidP="008B2514">
      <w:pPr>
        <w:pStyle w:val="Bezodstpw"/>
        <w:numPr>
          <w:ilvl w:val="0"/>
          <w:numId w:val="55"/>
        </w:numPr>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5"/>
        </w:numPr>
        <w:jc w:val="both"/>
        <w:rPr>
          <w:sz w:val="22"/>
        </w:rPr>
      </w:pPr>
      <w:r w:rsidRPr="00451EB3">
        <w:rPr>
          <w:sz w:val="22"/>
        </w:rPr>
        <w:t>Zgodny z EN54-23</w:t>
      </w:r>
    </w:p>
    <w:p w:rsidR="00451EB3" w:rsidRPr="00451EB3" w:rsidRDefault="00451EB3" w:rsidP="008B2514">
      <w:pPr>
        <w:pStyle w:val="Bezodstpw"/>
        <w:numPr>
          <w:ilvl w:val="0"/>
          <w:numId w:val="55"/>
        </w:numPr>
        <w:jc w:val="both"/>
        <w:rPr>
          <w:sz w:val="22"/>
        </w:rPr>
      </w:pPr>
      <w:r w:rsidRPr="00451EB3">
        <w:rPr>
          <w:sz w:val="22"/>
        </w:rPr>
        <w:t>Aplikacja sufitowa</w:t>
      </w:r>
    </w:p>
    <w:p w:rsidR="00451EB3" w:rsidRPr="00451EB3" w:rsidRDefault="00451EB3" w:rsidP="008B2514">
      <w:pPr>
        <w:pStyle w:val="Bezodstpw"/>
        <w:numPr>
          <w:ilvl w:val="0"/>
          <w:numId w:val="55"/>
        </w:numPr>
        <w:jc w:val="both"/>
        <w:rPr>
          <w:sz w:val="22"/>
        </w:rPr>
      </w:pPr>
      <w:r w:rsidRPr="00451EB3">
        <w:rPr>
          <w:sz w:val="22"/>
        </w:rPr>
        <w:t>Zasięg do 7,5 m</w:t>
      </w:r>
    </w:p>
    <w:p w:rsidR="00451EB3" w:rsidRPr="00451EB3" w:rsidRDefault="00451EB3" w:rsidP="008B2514">
      <w:pPr>
        <w:pStyle w:val="Bezodstpw"/>
        <w:numPr>
          <w:ilvl w:val="0"/>
          <w:numId w:val="55"/>
        </w:numPr>
        <w:jc w:val="both"/>
        <w:rPr>
          <w:sz w:val="22"/>
        </w:rPr>
      </w:pPr>
      <w:r w:rsidRPr="00451EB3">
        <w:rPr>
          <w:sz w:val="22"/>
        </w:rPr>
        <w:t>Przełącznik pokrycia (do 2,5 m)</w:t>
      </w:r>
    </w:p>
    <w:p w:rsidR="00451EB3" w:rsidRPr="00451EB3" w:rsidRDefault="00451EB3" w:rsidP="008B2514">
      <w:pPr>
        <w:pStyle w:val="Bezodstpw"/>
        <w:numPr>
          <w:ilvl w:val="0"/>
          <w:numId w:val="55"/>
        </w:numPr>
        <w:jc w:val="both"/>
        <w:rPr>
          <w:sz w:val="22"/>
        </w:rPr>
      </w:pPr>
      <w:r w:rsidRPr="00451EB3">
        <w:rPr>
          <w:sz w:val="22"/>
        </w:rPr>
        <w:t>Zmienna szybkość rozbłysków</w:t>
      </w:r>
    </w:p>
    <w:p w:rsidR="00451EB3" w:rsidRPr="00451EB3" w:rsidRDefault="00451EB3" w:rsidP="008B2514">
      <w:pPr>
        <w:pStyle w:val="Bezodstpw"/>
        <w:numPr>
          <w:ilvl w:val="0"/>
          <w:numId w:val="55"/>
        </w:numPr>
        <w:jc w:val="both"/>
        <w:rPr>
          <w:sz w:val="22"/>
        </w:rPr>
      </w:pPr>
      <w:r w:rsidRPr="00451EB3">
        <w:rPr>
          <w:sz w:val="22"/>
        </w:rPr>
        <w:t>Technologia LED</w:t>
      </w:r>
    </w:p>
    <w:p w:rsidR="002F5CC0" w:rsidRDefault="002F5CC0" w:rsidP="00451EB3">
      <w:pPr>
        <w:pStyle w:val="Bezodstpw"/>
        <w:jc w:val="both"/>
        <w:rPr>
          <w:sz w:val="22"/>
        </w:rPr>
      </w:pPr>
    </w:p>
    <w:p w:rsidR="00451EB3" w:rsidRPr="00451EB3" w:rsidRDefault="00451EB3" w:rsidP="008B2514">
      <w:pPr>
        <w:pStyle w:val="Bezodstpw"/>
        <w:numPr>
          <w:ilvl w:val="0"/>
          <w:numId w:val="55"/>
        </w:numPr>
        <w:jc w:val="both"/>
        <w:rPr>
          <w:sz w:val="22"/>
        </w:rPr>
      </w:pPr>
      <w:r w:rsidRPr="00451EB3">
        <w:rPr>
          <w:sz w:val="22"/>
        </w:rPr>
        <w:t>Dane elektryczne</w:t>
      </w:r>
    </w:p>
    <w:p w:rsidR="00451EB3" w:rsidRPr="00451EB3" w:rsidRDefault="00451EB3" w:rsidP="00451EB3">
      <w:pPr>
        <w:pStyle w:val="Bezodstpw"/>
        <w:jc w:val="both"/>
        <w:rPr>
          <w:sz w:val="22"/>
        </w:rPr>
      </w:pPr>
      <w:r w:rsidRPr="00451EB3">
        <w:rPr>
          <w:sz w:val="22"/>
        </w:rPr>
        <w:t>Napięcie robocze 9 V DC. . 60 V DC</w:t>
      </w:r>
    </w:p>
    <w:p w:rsidR="00451EB3" w:rsidRPr="00451EB3" w:rsidRDefault="00451EB3" w:rsidP="00451EB3">
      <w:pPr>
        <w:pStyle w:val="Bezodstpw"/>
        <w:jc w:val="both"/>
        <w:rPr>
          <w:sz w:val="22"/>
        </w:rPr>
      </w:pPr>
      <w:r w:rsidRPr="00451EB3">
        <w:rPr>
          <w:sz w:val="22"/>
        </w:rPr>
        <w:t>Pobór prądu &lt;25 mA zależny od ustawienia</w:t>
      </w:r>
    </w:p>
    <w:p w:rsidR="00451EB3" w:rsidRPr="00451EB3" w:rsidRDefault="00451EB3" w:rsidP="00451EB3">
      <w:pPr>
        <w:pStyle w:val="Bezodstpw"/>
        <w:jc w:val="both"/>
        <w:rPr>
          <w:sz w:val="22"/>
        </w:rPr>
      </w:pPr>
      <w:r w:rsidRPr="00451EB3">
        <w:rPr>
          <w:sz w:val="22"/>
        </w:rPr>
        <w:t>Częstotliwość błysku: 1 Hz, przełączana na 0,5 Hz</w:t>
      </w:r>
    </w:p>
    <w:p w:rsidR="00451EB3" w:rsidRPr="00451EB3" w:rsidRDefault="00451EB3" w:rsidP="00451EB3">
      <w:pPr>
        <w:pStyle w:val="Bezodstpw"/>
        <w:jc w:val="both"/>
        <w:rPr>
          <w:sz w:val="22"/>
        </w:rPr>
      </w:pPr>
      <w:r w:rsidRPr="00451EB3">
        <w:rPr>
          <w:sz w:val="22"/>
        </w:rPr>
        <w:t>Pokrycie: 7,5 m, przełączane na 2,5 m</w:t>
      </w:r>
    </w:p>
    <w:p w:rsidR="00451EB3" w:rsidRPr="00451EB3" w:rsidRDefault="00451EB3" w:rsidP="00451EB3">
      <w:pPr>
        <w:pStyle w:val="Bezodstpw"/>
        <w:jc w:val="both"/>
        <w:rPr>
          <w:sz w:val="22"/>
        </w:rPr>
      </w:pPr>
      <w:r w:rsidRPr="00451EB3">
        <w:rPr>
          <w:sz w:val="22"/>
        </w:rPr>
        <w:t>Aplikacja naścienna</w:t>
      </w:r>
    </w:p>
    <w:p w:rsidR="00451EB3" w:rsidRPr="00451EB3" w:rsidRDefault="00451EB3" w:rsidP="008B2514">
      <w:pPr>
        <w:pStyle w:val="Bezodstpw"/>
        <w:numPr>
          <w:ilvl w:val="0"/>
          <w:numId w:val="56"/>
        </w:numPr>
        <w:jc w:val="both"/>
        <w:rPr>
          <w:sz w:val="22"/>
        </w:rPr>
      </w:pPr>
      <w:r w:rsidRPr="00451EB3">
        <w:rPr>
          <w:sz w:val="22"/>
        </w:rPr>
        <w:t>Dane mechaniczne</w:t>
      </w:r>
    </w:p>
    <w:p w:rsidR="00451EB3" w:rsidRPr="00451EB3" w:rsidRDefault="00451EB3" w:rsidP="00451EB3">
      <w:pPr>
        <w:pStyle w:val="Bezodstpw"/>
        <w:jc w:val="both"/>
        <w:rPr>
          <w:sz w:val="22"/>
        </w:rPr>
      </w:pPr>
      <w:r w:rsidRPr="00451EB3">
        <w:rPr>
          <w:sz w:val="22"/>
        </w:rPr>
        <w:t>Materiał obudowy: tworzywo sztuczne, ABS</w:t>
      </w:r>
    </w:p>
    <w:p w:rsidR="00451EB3" w:rsidRPr="00451EB3" w:rsidRDefault="00451EB3" w:rsidP="00451EB3">
      <w:pPr>
        <w:pStyle w:val="Bezodstpw"/>
        <w:jc w:val="both"/>
        <w:rPr>
          <w:sz w:val="22"/>
        </w:rPr>
      </w:pPr>
      <w:r w:rsidRPr="00451EB3">
        <w:rPr>
          <w:sz w:val="22"/>
        </w:rPr>
        <w:t>Kolor obudowy i podstawy: podobny do RAL 3031</w:t>
      </w:r>
    </w:p>
    <w:p w:rsidR="00451EB3" w:rsidRPr="00451EB3" w:rsidRDefault="00451EB3" w:rsidP="00451EB3">
      <w:pPr>
        <w:pStyle w:val="Bezodstpw"/>
        <w:jc w:val="both"/>
        <w:rPr>
          <w:sz w:val="22"/>
        </w:rPr>
      </w:pPr>
      <w:r w:rsidRPr="00451EB3">
        <w:rPr>
          <w:sz w:val="22"/>
        </w:rPr>
        <w:t>Kolor światła: czerwony</w:t>
      </w:r>
    </w:p>
    <w:p w:rsidR="00451EB3" w:rsidRPr="00451EB3" w:rsidRDefault="00451EB3" w:rsidP="00451EB3">
      <w:pPr>
        <w:pStyle w:val="Bezodstpw"/>
        <w:jc w:val="both"/>
        <w:rPr>
          <w:sz w:val="22"/>
        </w:rPr>
      </w:pPr>
      <w:r w:rsidRPr="00451EB3">
        <w:rPr>
          <w:sz w:val="22"/>
        </w:rPr>
        <w:t>Warunki środowiskowe</w:t>
      </w:r>
    </w:p>
    <w:p w:rsidR="00451EB3" w:rsidRPr="00451EB3" w:rsidRDefault="00451EB3" w:rsidP="00451EB3">
      <w:pPr>
        <w:pStyle w:val="Bezodstpw"/>
        <w:jc w:val="both"/>
        <w:rPr>
          <w:sz w:val="22"/>
        </w:rPr>
      </w:pPr>
      <w:r w:rsidRPr="00451EB3">
        <w:rPr>
          <w:sz w:val="22"/>
        </w:rPr>
        <w:t>Klasa ochrony zgodnie z DIN 60529: IP 33</w:t>
      </w:r>
    </w:p>
    <w:p w:rsidR="00451EB3" w:rsidRPr="00451EB3" w:rsidRDefault="00451EB3" w:rsidP="00451EB3">
      <w:pPr>
        <w:pStyle w:val="Bezodstpw"/>
        <w:jc w:val="both"/>
        <w:rPr>
          <w:sz w:val="22"/>
        </w:rPr>
      </w:pPr>
      <w:r w:rsidRPr="00451EB3">
        <w:rPr>
          <w:sz w:val="22"/>
        </w:rPr>
        <w:t>Zakres temperatury pracy min -25 ° C do + 70 ° C</w:t>
      </w:r>
    </w:p>
    <w:p w:rsidR="00451EB3" w:rsidRPr="00451EB3" w:rsidRDefault="00451EB3" w:rsidP="00451EB3">
      <w:pPr>
        <w:pStyle w:val="Bezodstpw"/>
        <w:jc w:val="both"/>
        <w:rPr>
          <w:sz w:val="22"/>
        </w:rPr>
      </w:pPr>
    </w:p>
    <w:p w:rsidR="00451EB3" w:rsidRPr="005711B0" w:rsidRDefault="00451EB3" w:rsidP="00451EB3">
      <w:pPr>
        <w:pStyle w:val="Bezodstpw"/>
        <w:jc w:val="both"/>
        <w:rPr>
          <w:b/>
          <w:sz w:val="22"/>
        </w:rPr>
      </w:pPr>
      <w:r w:rsidRPr="005711B0">
        <w:rPr>
          <w:b/>
          <w:sz w:val="22"/>
        </w:rPr>
        <w:t>Sygnalizator optyczno-akustyczny</w:t>
      </w:r>
    </w:p>
    <w:p w:rsidR="00451EB3" w:rsidRPr="00451EB3" w:rsidRDefault="00451EB3" w:rsidP="00451EB3">
      <w:pPr>
        <w:pStyle w:val="Bezodstpw"/>
        <w:jc w:val="both"/>
        <w:rPr>
          <w:sz w:val="22"/>
        </w:rPr>
      </w:pPr>
      <w:r w:rsidRPr="00451EB3">
        <w:rPr>
          <w:sz w:val="22"/>
        </w:rPr>
        <w:t>Sygnalizatory akustyczne, 102 dB (A), czerwone światło, czerwona podstawa, IP65, montaż naścienny, certyfikat EN54-3 i certyfikat EN54-23</w:t>
      </w:r>
    </w:p>
    <w:p w:rsidR="00451EB3" w:rsidRPr="00451EB3" w:rsidRDefault="00451EB3" w:rsidP="00451EB3">
      <w:pPr>
        <w:pStyle w:val="Bezodstpw"/>
        <w:jc w:val="both"/>
        <w:rPr>
          <w:sz w:val="22"/>
        </w:rPr>
      </w:pPr>
      <w:r w:rsidRPr="00451EB3">
        <w:rPr>
          <w:sz w:val="22"/>
        </w:rPr>
        <w:t>Sygnalizatory akustyczne są przeznaczone do zastosowań podwójnego zastosowania, w których oprócz alarmu dźwiękowego wymagane jest wizualne urządzenie alarmowe.</w:t>
      </w:r>
    </w:p>
    <w:p w:rsidR="005711B0" w:rsidRDefault="005711B0" w:rsidP="005711B0">
      <w:pPr>
        <w:pStyle w:val="Bezodstpw"/>
        <w:jc w:val="both"/>
        <w:rPr>
          <w:sz w:val="22"/>
        </w:rPr>
      </w:pPr>
    </w:p>
    <w:p w:rsidR="005711B0" w:rsidRPr="00451EB3" w:rsidRDefault="005711B0" w:rsidP="005711B0">
      <w:pPr>
        <w:pStyle w:val="Bezodstpw"/>
        <w:jc w:val="both"/>
        <w:rPr>
          <w:sz w:val="22"/>
        </w:rPr>
      </w:pPr>
      <w:r>
        <w:rPr>
          <w:sz w:val="22"/>
        </w:rPr>
        <w:t>Wymagane</w:t>
      </w:r>
      <w:r w:rsidRPr="00451EB3">
        <w:rPr>
          <w:sz w:val="22"/>
        </w:rPr>
        <w:t xml:space="preserve"> następujące funkcje</w:t>
      </w:r>
      <w:r>
        <w:rPr>
          <w:sz w:val="22"/>
        </w:rPr>
        <w:t>:</w:t>
      </w:r>
    </w:p>
    <w:p w:rsidR="00451EB3" w:rsidRPr="00451EB3" w:rsidRDefault="00451EB3" w:rsidP="008B2514">
      <w:pPr>
        <w:pStyle w:val="Bezodstpw"/>
        <w:numPr>
          <w:ilvl w:val="0"/>
          <w:numId w:val="57"/>
        </w:numPr>
        <w:jc w:val="both"/>
        <w:rPr>
          <w:sz w:val="22"/>
        </w:rPr>
      </w:pPr>
      <w:r w:rsidRPr="00451EB3">
        <w:rPr>
          <w:sz w:val="22"/>
        </w:rPr>
        <w:t>Zgodny z EN54-3 i EN54-23</w:t>
      </w:r>
    </w:p>
    <w:p w:rsidR="00451EB3" w:rsidRPr="00451EB3" w:rsidRDefault="00451EB3" w:rsidP="008B2514">
      <w:pPr>
        <w:pStyle w:val="Bezodstpw"/>
        <w:numPr>
          <w:ilvl w:val="0"/>
          <w:numId w:val="57"/>
        </w:numPr>
        <w:jc w:val="both"/>
        <w:rPr>
          <w:sz w:val="22"/>
        </w:rPr>
      </w:pPr>
      <w:r w:rsidRPr="00451EB3">
        <w:rPr>
          <w:sz w:val="22"/>
        </w:rPr>
        <w:t>Ton DIN 102 dB (A)</w:t>
      </w:r>
    </w:p>
    <w:p w:rsidR="00451EB3" w:rsidRPr="00451EB3" w:rsidRDefault="00451EB3" w:rsidP="008B2514">
      <w:pPr>
        <w:pStyle w:val="Bezodstpw"/>
        <w:numPr>
          <w:ilvl w:val="0"/>
          <w:numId w:val="57"/>
        </w:numPr>
        <w:jc w:val="both"/>
        <w:rPr>
          <w:sz w:val="22"/>
        </w:rPr>
      </w:pPr>
      <w:r w:rsidRPr="00451EB3">
        <w:rPr>
          <w:sz w:val="22"/>
        </w:rPr>
        <w:t>Zasięg do 7,5 m</w:t>
      </w:r>
    </w:p>
    <w:p w:rsidR="00451EB3" w:rsidRPr="00451EB3" w:rsidRDefault="00451EB3" w:rsidP="008B2514">
      <w:pPr>
        <w:pStyle w:val="Bezodstpw"/>
        <w:numPr>
          <w:ilvl w:val="0"/>
          <w:numId w:val="57"/>
        </w:numPr>
        <w:jc w:val="both"/>
        <w:rPr>
          <w:sz w:val="22"/>
        </w:rPr>
      </w:pPr>
      <w:r w:rsidRPr="00451EB3">
        <w:rPr>
          <w:sz w:val="22"/>
        </w:rPr>
        <w:t>Przełącznik pokrycia (do 2,5 m)</w:t>
      </w:r>
    </w:p>
    <w:p w:rsidR="00451EB3" w:rsidRPr="00451EB3" w:rsidRDefault="00451EB3" w:rsidP="008B2514">
      <w:pPr>
        <w:pStyle w:val="Bezodstpw"/>
        <w:numPr>
          <w:ilvl w:val="0"/>
          <w:numId w:val="57"/>
        </w:numPr>
        <w:jc w:val="both"/>
        <w:rPr>
          <w:sz w:val="22"/>
        </w:rPr>
      </w:pPr>
      <w:r w:rsidRPr="00451EB3">
        <w:rPr>
          <w:sz w:val="22"/>
        </w:rPr>
        <w:t>Zmienna szybkość flashowania</w:t>
      </w:r>
    </w:p>
    <w:p w:rsidR="00451EB3" w:rsidRPr="00451EB3" w:rsidRDefault="00451EB3" w:rsidP="008B2514">
      <w:pPr>
        <w:pStyle w:val="Bezodstpw"/>
        <w:numPr>
          <w:ilvl w:val="0"/>
          <w:numId w:val="57"/>
        </w:numPr>
        <w:jc w:val="both"/>
        <w:rPr>
          <w:sz w:val="22"/>
        </w:rPr>
      </w:pPr>
      <w:r w:rsidRPr="00451EB3">
        <w:rPr>
          <w:sz w:val="22"/>
        </w:rPr>
        <w:t>Technologia LED</w:t>
      </w:r>
    </w:p>
    <w:p w:rsidR="00451EB3" w:rsidRPr="00451EB3" w:rsidRDefault="00451EB3" w:rsidP="008B2514">
      <w:pPr>
        <w:pStyle w:val="Bezodstpw"/>
        <w:numPr>
          <w:ilvl w:val="0"/>
          <w:numId w:val="57"/>
        </w:numPr>
        <w:jc w:val="both"/>
        <w:rPr>
          <w:sz w:val="22"/>
        </w:rPr>
      </w:pPr>
      <w:r w:rsidRPr="00451EB3">
        <w:rPr>
          <w:sz w:val="22"/>
        </w:rPr>
        <w:t>Specyfikacja techniczna</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Dane elektryczne</w:t>
      </w:r>
    </w:p>
    <w:p w:rsidR="00451EB3" w:rsidRPr="00451EB3" w:rsidRDefault="00451EB3" w:rsidP="008B2514">
      <w:pPr>
        <w:pStyle w:val="Bezodstpw"/>
        <w:numPr>
          <w:ilvl w:val="0"/>
          <w:numId w:val="57"/>
        </w:numPr>
        <w:jc w:val="both"/>
        <w:rPr>
          <w:sz w:val="22"/>
        </w:rPr>
      </w:pPr>
      <w:r w:rsidRPr="00451EB3">
        <w:rPr>
          <w:sz w:val="22"/>
        </w:rPr>
        <w:t>Napięcie robocze 18 V DC. . 30 V DC</w:t>
      </w:r>
    </w:p>
    <w:p w:rsidR="00451EB3" w:rsidRPr="00451EB3" w:rsidRDefault="00451EB3" w:rsidP="008B2514">
      <w:pPr>
        <w:pStyle w:val="Bezodstpw"/>
        <w:numPr>
          <w:ilvl w:val="0"/>
          <w:numId w:val="57"/>
        </w:numPr>
        <w:jc w:val="both"/>
        <w:rPr>
          <w:sz w:val="22"/>
        </w:rPr>
      </w:pPr>
      <w:r w:rsidRPr="00451EB3">
        <w:rPr>
          <w:sz w:val="22"/>
        </w:rPr>
        <w:t>Sygnał poboru prądu: &lt;25 mA w zależności od ustawienia</w:t>
      </w:r>
    </w:p>
    <w:p w:rsidR="00451EB3" w:rsidRPr="00451EB3" w:rsidRDefault="00451EB3" w:rsidP="008B2514">
      <w:pPr>
        <w:pStyle w:val="Bezodstpw"/>
        <w:numPr>
          <w:ilvl w:val="0"/>
          <w:numId w:val="57"/>
        </w:numPr>
        <w:jc w:val="both"/>
        <w:rPr>
          <w:sz w:val="22"/>
        </w:rPr>
      </w:pPr>
      <w:r w:rsidRPr="00451EB3">
        <w:rPr>
          <w:sz w:val="22"/>
        </w:rPr>
        <w:t>Sygnalizator zużycia prądu: 15 mA (przy napięciu DIN 24V)</w:t>
      </w:r>
    </w:p>
    <w:p w:rsidR="00451EB3" w:rsidRPr="00AF22BE" w:rsidRDefault="00451EB3" w:rsidP="008B2514">
      <w:pPr>
        <w:pStyle w:val="Bezodstpw"/>
        <w:numPr>
          <w:ilvl w:val="0"/>
          <w:numId w:val="57"/>
        </w:numPr>
        <w:jc w:val="both"/>
        <w:rPr>
          <w:sz w:val="22"/>
          <w:lang w:val="en-US"/>
        </w:rPr>
      </w:pPr>
      <w:r w:rsidRPr="00AF22BE">
        <w:rPr>
          <w:sz w:val="22"/>
          <w:lang w:val="en-US"/>
        </w:rPr>
        <w:lastRenderedPageBreak/>
        <w:t>SPL DIN ton: 102 dB (A)</w:t>
      </w:r>
    </w:p>
    <w:p w:rsidR="00451EB3" w:rsidRPr="00451EB3" w:rsidRDefault="00451EB3" w:rsidP="008B2514">
      <w:pPr>
        <w:pStyle w:val="Bezodstpw"/>
        <w:numPr>
          <w:ilvl w:val="0"/>
          <w:numId w:val="57"/>
        </w:numPr>
        <w:jc w:val="both"/>
        <w:rPr>
          <w:sz w:val="22"/>
        </w:rPr>
      </w:pPr>
      <w:r w:rsidRPr="00451EB3">
        <w:rPr>
          <w:sz w:val="22"/>
        </w:rPr>
        <w:t>Częstotliwość błysku: 1 Hz, przełączana na 0,5 Hz</w:t>
      </w:r>
    </w:p>
    <w:p w:rsidR="00451EB3" w:rsidRPr="00451EB3" w:rsidRDefault="00451EB3" w:rsidP="008B2514">
      <w:pPr>
        <w:pStyle w:val="Bezodstpw"/>
        <w:numPr>
          <w:ilvl w:val="0"/>
          <w:numId w:val="57"/>
        </w:numPr>
        <w:jc w:val="both"/>
        <w:rPr>
          <w:sz w:val="22"/>
        </w:rPr>
      </w:pPr>
      <w:r w:rsidRPr="00451EB3">
        <w:rPr>
          <w:sz w:val="22"/>
        </w:rPr>
        <w:t>Pokrycie: 7,5 m, przełączane na 2,5 m</w:t>
      </w:r>
    </w:p>
    <w:p w:rsidR="00451EB3" w:rsidRPr="00451EB3" w:rsidRDefault="00451EB3" w:rsidP="008B2514">
      <w:pPr>
        <w:pStyle w:val="Bezodstpw"/>
        <w:numPr>
          <w:ilvl w:val="0"/>
          <w:numId w:val="57"/>
        </w:numPr>
        <w:jc w:val="both"/>
        <w:rPr>
          <w:sz w:val="22"/>
        </w:rPr>
      </w:pPr>
      <w:r w:rsidRPr="00451EB3">
        <w:rPr>
          <w:sz w:val="22"/>
        </w:rPr>
        <w:t>Aplikacja naścienna</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Dane mechaniczne</w:t>
      </w:r>
    </w:p>
    <w:p w:rsidR="00451EB3" w:rsidRPr="00451EB3" w:rsidRDefault="00451EB3" w:rsidP="008B2514">
      <w:pPr>
        <w:pStyle w:val="Bezodstpw"/>
        <w:numPr>
          <w:ilvl w:val="0"/>
          <w:numId w:val="57"/>
        </w:numPr>
        <w:jc w:val="both"/>
        <w:rPr>
          <w:sz w:val="22"/>
        </w:rPr>
      </w:pPr>
      <w:r w:rsidRPr="00451EB3">
        <w:rPr>
          <w:sz w:val="22"/>
        </w:rPr>
        <w:t>Materiał obudowy: tworzywo sztuczne, ABS</w:t>
      </w:r>
    </w:p>
    <w:p w:rsidR="00451EB3" w:rsidRPr="00451EB3" w:rsidRDefault="00451EB3" w:rsidP="008B2514">
      <w:pPr>
        <w:pStyle w:val="Bezodstpw"/>
        <w:numPr>
          <w:ilvl w:val="0"/>
          <w:numId w:val="57"/>
        </w:numPr>
        <w:jc w:val="both"/>
        <w:rPr>
          <w:sz w:val="22"/>
        </w:rPr>
      </w:pPr>
      <w:r w:rsidRPr="00451EB3">
        <w:rPr>
          <w:sz w:val="22"/>
        </w:rPr>
        <w:t>Kolor obudowy i podstawy: podobny do RAL 3031</w:t>
      </w:r>
    </w:p>
    <w:p w:rsidR="00451EB3" w:rsidRPr="00451EB3" w:rsidRDefault="00451EB3" w:rsidP="008B2514">
      <w:pPr>
        <w:pStyle w:val="Bezodstpw"/>
        <w:numPr>
          <w:ilvl w:val="0"/>
          <w:numId w:val="57"/>
        </w:numPr>
        <w:jc w:val="both"/>
        <w:rPr>
          <w:sz w:val="22"/>
        </w:rPr>
      </w:pPr>
      <w:r w:rsidRPr="00451EB3">
        <w:rPr>
          <w:sz w:val="22"/>
        </w:rPr>
        <w:t>32 tony</w:t>
      </w:r>
      <w:r w:rsidR="005711B0">
        <w:rPr>
          <w:sz w:val="22"/>
        </w:rPr>
        <w:t xml:space="preserve"> dźwięku do wyboru</w:t>
      </w:r>
    </w:p>
    <w:p w:rsidR="00451EB3" w:rsidRPr="00451EB3" w:rsidRDefault="00451EB3" w:rsidP="008B2514">
      <w:pPr>
        <w:pStyle w:val="Bezodstpw"/>
        <w:numPr>
          <w:ilvl w:val="0"/>
          <w:numId w:val="57"/>
        </w:numPr>
        <w:jc w:val="both"/>
        <w:rPr>
          <w:sz w:val="22"/>
        </w:rPr>
      </w:pPr>
      <w:r w:rsidRPr="00451EB3">
        <w:rPr>
          <w:sz w:val="22"/>
        </w:rPr>
        <w:t>Kolor światła: czerwony</w:t>
      </w:r>
    </w:p>
    <w:p w:rsidR="005711B0" w:rsidRDefault="005711B0" w:rsidP="005711B0">
      <w:pPr>
        <w:pStyle w:val="Bezodstpw"/>
        <w:jc w:val="both"/>
        <w:rPr>
          <w:sz w:val="22"/>
        </w:rPr>
      </w:pPr>
    </w:p>
    <w:p w:rsidR="00451EB3" w:rsidRPr="00451EB3" w:rsidRDefault="00451EB3" w:rsidP="005711B0">
      <w:pPr>
        <w:pStyle w:val="Bezodstpw"/>
        <w:jc w:val="both"/>
        <w:rPr>
          <w:sz w:val="22"/>
        </w:rPr>
      </w:pPr>
      <w:r w:rsidRPr="00451EB3">
        <w:rPr>
          <w:sz w:val="22"/>
        </w:rPr>
        <w:t>Warunki środowiskowe</w:t>
      </w:r>
    </w:p>
    <w:p w:rsidR="00451EB3" w:rsidRPr="00451EB3" w:rsidRDefault="00451EB3" w:rsidP="008B2514">
      <w:pPr>
        <w:pStyle w:val="Bezodstpw"/>
        <w:numPr>
          <w:ilvl w:val="0"/>
          <w:numId w:val="57"/>
        </w:numPr>
        <w:jc w:val="both"/>
        <w:rPr>
          <w:sz w:val="22"/>
        </w:rPr>
      </w:pPr>
      <w:r w:rsidRPr="00451EB3">
        <w:rPr>
          <w:sz w:val="22"/>
        </w:rPr>
        <w:t>Klasa ochrony zgodnie z DIN 60529: IP 65</w:t>
      </w:r>
    </w:p>
    <w:p w:rsidR="00451EB3" w:rsidRPr="00451EB3" w:rsidRDefault="00451EB3" w:rsidP="008B2514">
      <w:pPr>
        <w:pStyle w:val="Bezodstpw"/>
        <w:numPr>
          <w:ilvl w:val="0"/>
          <w:numId w:val="57"/>
        </w:numPr>
        <w:jc w:val="both"/>
        <w:rPr>
          <w:sz w:val="22"/>
        </w:rPr>
      </w:pPr>
      <w:r w:rsidRPr="00451EB3">
        <w:rPr>
          <w:sz w:val="22"/>
        </w:rPr>
        <w:t>Zakres temperatury pracy min -25 ° C do + 70 ° C\</w:t>
      </w:r>
    </w:p>
    <w:p w:rsidR="006456B3" w:rsidRDefault="006456B3" w:rsidP="006456B3">
      <w:pPr>
        <w:pStyle w:val="Default"/>
        <w:jc w:val="both"/>
        <w:rPr>
          <w:sz w:val="22"/>
          <w:szCs w:val="22"/>
        </w:rPr>
      </w:pPr>
    </w:p>
    <w:p w:rsidR="006456B3" w:rsidRPr="006456B3" w:rsidRDefault="006456B3" w:rsidP="006456B3">
      <w:pPr>
        <w:pStyle w:val="Bezodstpw"/>
        <w:jc w:val="both"/>
        <w:rPr>
          <w:sz w:val="22"/>
        </w:rPr>
      </w:pPr>
      <w:r w:rsidRPr="006456B3">
        <w:rPr>
          <w:b/>
          <w:sz w:val="22"/>
        </w:rPr>
        <w:t>Elementy kontrolno-sterujące</w:t>
      </w:r>
      <w:r w:rsidRPr="006456B3">
        <w:rPr>
          <w:sz w:val="22"/>
        </w:rPr>
        <w:t xml:space="preserve"> są przeznaczone do uruchamiania (stykami przekaźnika) na sygnał z centrali, urządzeń alarmowych i przeciwpożarowych, np. sygnalizatorów, klap dymowych, drzwi przeciwpożarowych itp. Umożliwiają kontrolowanie sprawności sterowanego urządzenia i poprawności jego zadziałania. Mają dodatkowe wejście kontrolne do nadzoru niezwiązanych ze sterowaniem urządzeń lub instalacji.</w:t>
      </w:r>
    </w:p>
    <w:p w:rsidR="006456B3" w:rsidRPr="006456B3" w:rsidRDefault="006456B3" w:rsidP="006456B3">
      <w:pPr>
        <w:pStyle w:val="Bezodstpw"/>
        <w:jc w:val="both"/>
        <w:rPr>
          <w:sz w:val="22"/>
        </w:rPr>
      </w:pPr>
      <w:r w:rsidRPr="006456B3">
        <w:rPr>
          <w:sz w:val="22"/>
        </w:rPr>
        <w:t>Uruchomienie przekaźnika w elemencie kontrolno-sterującym następuje na rozkaz przesłany z centrali i jest sygnalizowane rozbłyskami czerwonej diody świecącej (wewnątrz obudowy). Skasowanie alarmowania centrali powoduje powrotne przełączenie zestyków przekaźnika. Jest możliwe blokowanie przełączenia przekaźnika w uzasadnionych przypadkach jak również programowe wprowadzanie zwłoki czasowej w jego zadziałaniu. Działanie elementów może być programowane i polega na wyborze:</w:t>
      </w:r>
    </w:p>
    <w:p w:rsidR="006456B3" w:rsidRPr="006456B3" w:rsidRDefault="006456B3" w:rsidP="006456B3">
      <w:pPr>
        <w:pStyle w:val="Bezodstpw"/>
        <w:jc w:val="both"/>
        <w:rPr>
          <w:sz w:val="22"/>
        </w:rPr>
      </w:pPr>
      <w:r w:rsidRPr="006456B3">
        <w:rPr>
          <w:sz w:val="22"/>
        </w:rPr>
        <w:t>- sposobu pracy wejść kontrolnych jako niskonapięciowe lub wysokonapięciowe,</w:t>
      </w:r>
    </w:p>
    <w:p w:rsidR="006456B3" w:rsidRPr="006456B3" w:rsidRDefault="006456B3" w:rsidP="006456B3">
      <w:pPr>
        <w:pStyle w:val="Bezodstpw"/>
        <w:jc w:val="both"/>
        <w:rPr>
          <w:sz w:val="22"/>
        </w:rPr>
      </w:pPr>
      <w:r w:rsidRPr="006456B3">
        <w:rPr>
          <w:sz w:val="22"/>
        </w:rPr>
        <w:t>- możliwości kontroli ciągłości przewodu podłączonego do wyjścia sterującego (wyłączona, włączona),</w:t>
      </w:r>
    </w:p>
    <w:p w:rsidR="006456B3" w:rsidRPr="006456B3" w:rsidRDefault="006456B3" w:rsidP="006456B3">
      <w:pPr>
        <w:pStyle w:val="Bezodstpw"/>
        <w:jc w:val="both"/>
        <w:rPr>
          <w:sz w:val="22"/>
        </w:rPr>
      </w:pPr>
      <w:r w:rsidRPr="006456B3">
        <w:rPr>
          <w:sz w:val="22"/>
        </w:rPr>
        <w:t>- sposobu działania wejścia niskonapięciowego (NO, NC) lub wejścia wysokonapięciowego (napięcie - dozór, brak napięcia - aktywny); zmiana sygnału na wejściach jest sygnalizowana przez centralę jako alarm techniczny,</w:t>
      </w:r>
    </w:p>
    <w:p w:rsidR="006456B3" w:rsidRPr="006456B3" w:rsidRDefault="006456B3" w:rsidP="006456B3">
      <w:pPr>
        <w:pStyle w:val="Bezodstpw"/>
        <w:jc w:val="both"/>
        <w:rPr>
          <w:sz w:val="22"/>
        </w:rPr>
      </w:pPr>
      <w:r w:rsidRPr="006456B3">
        <w:rPr>
          <w:sz w:val="22"/>
        </w:rPr>
        <w:t>- czasu opóźnienia zadziałania przekaźnika i czasu, po którym następuje kontrola zadziałania sterowanego urządzenia.</w:t>
      </w:r>
    </w:p>
    <w:p w:rsidR="006456B3" w:rsidRPr="006456B3" w:rsidRDefault="006456B3" w:rsidP="006456B3">
      <w:pPr>
        <w:pStyle w:val="Bezodstpw"/>
        <w:jc w:val="both"/>
        <w:rPr>
          <w:sz w:val="22"/>
        </w:rPr>
      </w:pPr>
      <w:r w:rsidRPr="006456B3">
        <w:rPr>
          <w:sz w:val="22"/>
        </w:rPr>
        <w:t>Elementy są wyposażone w wewnętrzne izolatory zwarć. Kodowanie adresu elementu odbywa się automatycznie z centrali - kod adresowy zapisywany jest w jego nieulotnej pamięci.</w:t>
      </w:r>
    </w:p>
    <w:p w:rsidR="006456B3" w:rsidRPr="006456B3" w:rsidRDefault="006456B3" w:rsidP="006456B3">
      <w:pPr>
        <w:pStyle w:val="Bezodstpw"/>
        <w:jc w:val="both"/>
        <w:rPr>
          <w:sz w:val="22"/>
        </w:rPr>
      </w:pPr>
      <w:r w:rsidRPr="006456B3">
        <w:rPr>
          <w:sz w:val="22"/>
        </w:rPr>
        <w:t>Parametry:</w:t>
      </w:r>
    </w:p>
    <w:p w:rsidR="00451EB3" w:rsidRDefault="00451EB3" w:rsidP="00451EB3">
      <w:pPr>
        <w:pStyle w:val="Bezodstpw"/>
        <w:jc w:val="both"/>
        <w:rPr>
          <w:sz w:val="22"/>
        </w:rPr>
      </w:pPr>
    </w:p>
    <w:p w:rsidR="006456B3" w:rsidRPr="00451EB3" w:rsidRDefault="006456B3" w:rsidP="008B2514">
      <w:pPr>
        <w:pStyle w:val="Bezodstpw"/>
        <w:numPr>
          <w:ilvl w:val="0"/>
          <w:numId w:val="57"/>
        </w:numPr>
        <w:jc w:val="both"/>
        <w:rPr>
          <w:sz w:val="22"/>
        </w:rPr>
      </w:pPr>
      <w:r>
        <w:rPr>
          <w:sz w:val="22"/>
        </w:rPr>
        <w:t>Wymagane</w:t>
      </w:r>
      <w:r w:rsidRPr="00451EB3">
        <w:rPr>
          <w:sz w:val="22"/>
        </w:rPr>
        <w:t xml:space="preserve"> następujące funkcje</w:t>
      </w:r>
      <w:r>
        <w:rPr>
          <w:sz w:val="22"/>
        </w:rPr>
        <w:t>:</w:t>
      </w:r>
    </w:p>
    <w:p w:rsidR="006456B3" w:rsidRPr="006456B3" w:rsidRDefault="006456B3" w:rsidP="008B2514">
      <w:pPr>
        <w:pStyle w:val="Bezodstpw"/>
        <w:numPr>
          <w:ilvl w:val="0"/>
          <w:numId w:val="57"/>
        </w:numPr>
        <w:jc w:val="both"/>
        <w:rPr>
          <w:sz w:val="22"/>
        </w:rPr>
      </w:pPr>
      <w:r>
        <w:rPr>
          <w:sz w:val="22"/>
        </w:rPr>
        <w:t>Dostępne różne konfiguracje ilości nadzorowanych wejść i wyjść przekaźnikowych</w:t>
      </w:r>
      <w:r w:rsidRPr="006456B3">
        <w:rPr>
          <w:sz w:val="22"/>
        </w:rPr>
        <w:t>,</w:t>
      </w:r>
    </w:p>
    <w:p w:rsidR="006456B3" w:rsidRPr="006456B3" w:rsidRDefault="006456B3" w:rsidP="008B2514">
      <w:pPr>
        <w:pStyle w:val="Bezodstpw"/>
        <w:numPr>
          <w:ilvl w:val="0"/>
          <w:numId w:val="57"/>
        </w:numPr>
        <w:jc w:val="both"/>
        <w:rPr>
          <w:sz w:val="22"/>
        </w:rPr>
      </w:pPr>
      <w:r w:rsidRPr="006456B3">
        <w:rPr>
          <w:sz w:val="22"/>
        </w:rPr>
        <w:t>możliwość wyboru pomiędzy nadzorowaniem styków z wykorzystaniem rezystora końca linii (rezystor EOL) lub bez nadzorowania (bez rezystora EOL),</w:t>
      </w:r>
    </w:p>
    <w:p w:rsidR="006456B3" w:rsidRPr="006456B3" w:rsidRDefault="006456B3" w:rsidP="008B2514">
      <w:pPr>
        <w:pStyle w:val="Bezodstpw"/>
        <w:numPr>
          <w:ilvl w:val="0"/>
          <w:numId w:val="57"/>
        </w:numPr>
        <w:jc w:val="both"/>
        <w:rPr>
          <w:sz w:val="22"/>
        </w:rPr>
      </w:pPr>
      <w:r w:rsidRPr="006456B3">
        <w:rPr>
          <w:sz w:val="22"/>
        </w:rPr>
        <w:t>wejścia programowalne, w przypadku aktywacji wejścia styk się zamyka lub otwiera</w:t>
      </w:r>
    </w:p>
    <w:p w:rsidR="006456B3" w:rsidRPr="006456B3" w:rsidRDefault="006456B3" w:rsidP="008B2514">
      <w:pPr>
        <w:pStyle w:val="Bezodstpw"/>
        <w:numPr>
          <w:ilvl w:val="0"/>
          <w:numId w:val="57"/>
        </w:numPr>
        <w:jc w:val="both"/>
        <w:rPr>
          <w:sz w:val="22"/>
        </w:rPr>
      </w:pPr>
      <w:r w:rsidRPr="006456B3">
        <w:rPr>
          <w:sz w:val="22"/>
        </w:rPr>
        <w:t>sposób nadzorowania funkcji wybierany niezależnie dla każdego wejścia,</w:t>
      </w:r>
    </w:p>
    <w:p w:rsidR="006456B3" w:rsidRPr="006456B3" w:rsidRDefault="006456B3" w:rsidP="008B2514">
      <w:pPr>
        <w:pStyle w:val="Bezodstpw"/>
        <w:numPr>
          <w:ilvl w:val="0"/>
          <w:numId w:val="57"/>
        </w:numPr>
        <w:jc w:val="both"/>
        <w:rPr>
          <w:sz w:val="22"/>
        </w:rPr>
      </w:pPr>
      <w:r w:rsidRPr="006456B3">
        <w:rPr>
          <w:sz w:val="22"/>
        </w:rPr>
        <w:t>przekaźnik do przełączania prądów i napięć do 2 A/30 V DC,</w:t>
      </w:r>
    </w:p>
    <w:p w:rsidR="006456B3" w:rsidRPr="006456B3" w:rsidRDefault="006456B3" w:rsidP="008B2514">
      <w:pPr>
        <w:pStyle w:val="Bezodstpw"/>
        <w:numPr>
          <w:ilvl w:val="0"/>
          <w:numId w:val="57"/>
        </w:numPr>
        <w:jc w:val="both"/>
        <w:rPr>
          <w:sz w:val="22"/>
        </w:rPr>
      </w:pPr>
      <w:r w:rsidRPr="006456B3">
        <w:rPr>
          <w:sz w:val="22"/>
        </w:rPr>
        <w:t>dostarczany z obudową do montażu natynkowego,</w:t>
      </w:r>
    </w:p>
    <w:p w:rsidR="006456B3" w:rsidRPr="006456B3" w:rsidRDefault="006456B3" w:rsidP="008B2514">
      <w:pPr>
        <w:pStyle w:val="Bezodstpw"/>
        <w:numPr>
          <w:ilvl w:val="0"/>
          <w:numId w:val="57"/>
        </w:numPr>
        <w:jc w:val="both"/>
        <w:rPr>
          <w:sz w:val="22"/>
        </w:rPr>
      </w:pPr>
      <w:r w:rsidRPr="006456B3">
        <w:rPr>
          <w:sz w:val="22"/>
        </w:rPr>
        <w:t>zaciski wtykane umożliwiają prosty sposób instalacji okablowania i konserwacji urządzeń,</w:t>
      </w:r>
    </w:p>
    <w:p w:rsidR="006456B3" w:rsidRPr="006456B3" w:rsidRDefault="006456B3" w:rsidP="008B2514">
      <w:pPr>
        <w:pStyle w:val="Bezodstpw"/>
        <w:numPr>
          <w:ilvl w:val="0"/>
          <w:numId w:val="57"/>
        </w:numPr>
        <w:jc w:val="both"/>
        <w:rPr>
          <w:sz w:val="22"/>
        </w:rPr>
      </w:pPr>
      <w:r w:rsidRPr="006456B3">
        <w:rPr>
          <w:sz w:val="22"/>
        </w:rPr>
        <w:t>zaciski śrubowe umożliwiają podłączanie przewodów o maksymalnej średnicy 3,3 mm²</w:t>
      </w:r>
    </w:p>
    <w:p w:rsidR="006456B3" w:rsidRPr="006456B3" w:rsidRDefault="006456B3" w:rsidP="008B2514">
      <w:pPr>
        <w:pStyle w:val="Bezodstpw"/>
        <w:numPr>
          <w:ilvl w:val="0"/>
          <w:numId w:val="57"/>
        </w:numPr>
        <w:jc w:val="both"/>
        <w:rPr>
          <w:sz w:val="22"/>
        </w:rPr>
      </w:pPr>
      <w:r w:rsidRPr="006456B3">
        <w:rPr>
          <w:sz w:val="22"/>
        </w:rPr>
        <w:t>dostęp serwisowy do zacisków jest możliwy bez konieczności zdejmowania obudowy</w:t>
      </w:r>
    </w:p>
    <w:p w:rsidR="006456B3" w:rsidRPr="006456B3" w:rsidRDefault="006456B3" w:rsidP="008B2514">
      <w:pPr>
        <w:pStyle w:val="Bezodstpw"/>
        <w:numPr>
          <w:ilvl w:val="0"/>
          <w:numId w:val="57"/>
        </w:numPr>
        <w:jc w:val="both"/>
        <w:rPr>
          <w:sz w:val="22"/>
        </w:rPr>
      </w:pPr>
      <w:r w:rsidRPr="006456B3">
        <w:rPr>
          <w:sz w:val="22"/>
        </w:rPr>
        <w:t>może być włączany do dozorowych pętli, linii otwartych i bocznych,</w:t>
      </w:r>
    </w:p>
    <w:p w:rsidR="006456B3" w:rsidRPr="006456B3" w:rsidRDefault="006456B3" w:rsidP="008B2514">
      <w:pPr>
        <w:pStyle w:val="Bezodstpw"/>
        <w:numPr>
          <w:ilvl w:val="0"/>
          <w:numId w:val="57"/>
        </w:numPr>
        <w:jc w:val="both"/>
        <w:rPr>
          <w:sz w:val="22"/>
        </w:rPr>
      </w:pPr>
      <w:r w:rsidRPr="006456B3">
        <w:rPr>
          <w:sz w:val="22"/>
        </w:rPr>
        <w:t>dwa wbudowane izolatory zwarć zgodne z EN 54-17,</w:t>
      </w:r>
    </w:p>
    <w:p w:rsidR="006456B3" w:rsidRPr="006456B3" w:rsidRDefault="006456B3" w:rsidP="008B2514">
      <w:pPr>
        <w:pStyle w:val="Bezodstpw"/>
        <w:numPr>
          <w:ilvl w:val="0"/>
          <w:numId w:val="57"/>
        </w:numPr>
        <w:jc w:val="both"/>
        <w:rPr>
          <w:sz w:val="22"/>
        </w:rPr>
      </w:pPr>
      <w:r w:rsidRPr="006456B3">
        <w:rPr>
          <w:sz w:val="22"/>
        </w:rPr>
        <w:t>zasilanie modułu z linii dozorowej 2 żyłowej (nie wymaga zasilania dodatkowego),</w:t>
      </w:r>
    </w:p>
    <w:p w:rsidR="006456B3" w:rsidRPr="006456B3" w:rsidRDefault="006456B3" w:rsidP="008B2514">
      <w:pPr>
        <w:pStyle w:val="Bezodstpw"/>
        <w:numPr>
          <w:ilvl w:val="0"/>
          <w:numId w:val="57"/>
        </w:numPr>
        <w:jc w:val="both"/>
        <w:rPr>
          <w:sz w:val="22"/>
        </w:rPr>
      </w:pPr>
      <w:r w:rsidRPr="006456B3">
        <w:rPr>
          <w:sz w:val="22"/>
        </w:rPr>
        <w:t>adresowanie automatyczne lub poprzez przełącznik kodujący (umożliwia jednoznaczne przypisanie lokalizacji w obiekcie do adresu)</w:t>
      </w:r>
    </w:p>
    <w:p w:rsidR="006456B3" w:rsidRPr="006456B3" w:rsidRDefault="006456B3" w:rsidP="008B2514">
      <w:pPr>
        <w:pStyle w:val="Bezodstpw"/>
        <w:numPr>
          <w:ilvl w:val="0"/>
          <w:numId w:val="57"/>
        </w:numPr>
        <w:jc w:val="both"/>
        <w:rPr>
          <w:sz w:val="22"/>
        </w:rPr>
      </w:pPr>
      <w:r w:rsidRPr="006456B3">
        <w:rPr>
          <w:sz w:val="22"/>
        </w:rPr>
        <w:t>możliwość stosowania kabli nieekranowanych</w:t>
      </w:r>
    </w:p>
    <w:p w:rsidR="006456B3" w:rsidRPr="006456B3" w:rsidRDefault="006456B3" w:rsidP="008B2514">
      <w:pPr>
        <w:pStyle w:val="Bezodstpw"/>
        <w:numPr>
          <w:ilvl w:val="0"/>
          <w:numId w:val="57"/>
        </w:numPr>
        <w:jc w:val="both"/>
        <w:rPr>
          <w:sz w:val="22"/>
        </w:rPr>
      </w:pPr>
      <w:r w:rsidRPr="006456B3">
        <w:rPr>
          <w:sz w:val="22"/>
        </w:rPr>
        <w:t>zgodny z normą EN 54-18 (moduły wejścia/wyjścia)</w:t>
      </w:r>
    </w:p>
    <w:p w:rsidR="006456B3" w:rsidRDefault="006456B3" w:rsidP="006456B3">
      <w:pPr>
        <w:pStyle w:val="Bezodstpw"/>
        <w:jc w:val="both"/>
        <w:rPr>
          <w:sz w:val="22"/>
        </w:rPr>
      </w:pPr>
    </w:p>
    <w:p w:rsidR="006456B3" w:rsidRPr="006456B3" w:rsidRDefault="006456B3" w:rsidP="006456B3">
      <w:pPr>
        <w:pStyle w:val="Bezodstpw"/>
        <w:jc w:val="both"/>
        <w:rPr>
          <w:sz w:val="22"/>
        </w:rPr>
      </w:pPr>
      <w:r w:rsidRPr="006456B3">
        <w:rPr>
          <w:sz w:val="22"/>
        </w:rPr>
        <w:t>Parametry techniczne</w:t>
      </w:r>
    </w:p>
    <w:p w:rsidR="006456B3" w:rsidRPr="006456B3" w:rsidRDefault="006456B3" w:rsidP="008B2514">
      <w:pPr>
        <w:pStyle w:val="Bezodstpw"/>
        <w:numPr>
          <w:ilvl w:val="0"/>
          <w:numId w:val="57"/>
        </w:numPr>
        <w:jc w:val="both"/>
        <w:rPr>
          <w:sz w:val="22"/>
        </w:rPr>
      </w:pPr>
      <w:r w:rsidRPr="006456B3">
        <w:rPr>
          <w:sz w:val="22"/>
        </w:rPr>
        <w:lastRenderedPageBreak/>
        <w:t>Maksymalna obciążalność wyjścia:</w:t>
      </w:r>
      <w:r>
        <w:rPr>
          <w:sz w:val="22"/>
        </w:rPr>
        <w:t xml:space="preserve"> </w:t>
      </w:r>
      <w:r w:rsidRPr="006456B3">
        <w:rPr>
          <w:sz w:val="22"/>
        </w:rPr>
        <w:t>2,0 A przy 30 V DC</w:t>
      </w:r>
    </w:p>
    <w:p w:rsidR="006456B3" w:rsidRPr="006456B3" w:rsidRDefault="006456B3" w:rsidP="008B2514">
      <w:pPr>
        <w:pStyle w:val="Bezodstpw"/>
        <w:numPr>
          <w:ilvl w:val="0"/>
          <w:numId w:val="57"/>
        </w:numPr>
        <w:jc w:val="both"/>
        <w:rPr>
          <w:sz w:val="22"/>
        </w:rPr>
      </w:pPr>
      <w:r w:rsidRPr="006456B3">
        <w:rPr>
          <w:sz w:val="22"/>
        </w:rPr>
        <w:t>Maksymalny pobór prądu:</w:t>
      </w:r>
      <w:r>
        <w:rPr>
          <w:sz w:val="22"/>
        </w:rPr>
        <w:t xml:space="preserve"> </w:t>
      </w:r>
      <w:r w:rsidRPr="006456B3">
        <w:rPr>
          <w:sz w:val="22"/>
        </w:rPr>
        <w:t>5,5 mA</w:t>
      </w:r>
    </w:p>
    <w:p w:rsidR="006456B3" w:rsidRPr="006456B3" w:rsidRDefault="006456B3" w:rsidP="008B2514">
      <w:pPr>
        <w:pStyle w:val="Bezodstpw"/>
        <w:numPr>
          <w:ilvl w:val="0"/>
          <w:numId w:val="57"/>
        </w:numPr>
        <w:jc w:val="both"/>
        <w:rPr>
          <w:sz w:val="22"/>
        </w:rPr>
      </w:pPr>
      <w:r w:rsidRPr="006456B3">
        <w:rPr>
          <w:sz w:val="22"/>
        </w:rPr>
        <w:t>Stopień ochrony IP 43 zgodnie z normą EN 60529</w:t>
      </w:r>
    </w:p>
    <w:p w:rsidR="006456B3" w:rsidRPr="006456B3" w:rsidRDefault="006456B3" w:rsidP="008B2514">
      <w:pPr>
        <w:pStyle w:val="Bezodstpw"/>
        <w:numPr>
          <w:ilvl w:val="0"/>
          <w:numId w:val="57"/>
        </w:numPr>
        <w:jc w:val="both"/>
        <w:rPr>
          <w:sz w:val="22"/>
        </w:rPr>
      </w:pPr>
      <w:r w:rsidRPr="006456B3">
        <w:rPr>
          <w:sz w:val="22"/>
        </w:rPr>
        <w:t>Obudowa modułu:</w:t>
      </w:r>
      <w:r>
        <w:rPr>
          <w:sz w:val="22"/>
        </w:rPr>
        <w:t xml:space="preserve"> </w:t>
      </w:r>
      <w:r w:rsidRPr="006456B3">
        <w:rPr>
          <w:sz w:val="22"/>
        </w:rPr>
        <w:t>mieszanka ABS + PC</w:t>
      </w:r>
    </w:p>
    <w:p w:rsidR="006456B3" w:rsidRPr="006456B3" w:rsidRDefault="006456B3" w:rsidP="008B2514">
      <w:pPr>
        <w:pStyle w:val="Bezodstpw"/>
        <w:numPr>
          <w:ilvl w:val="0"/>
          <w:numId w:val="57"/>
        </w:numPr>
        <w:jc w:val="both"/>
        <w:rPr>
          <w:sz w:val="22"/>
        </w:rPr>
      </w:pPr>
      <w:r w:rsidRPr="006456B3">
        <w:rPr>
          <w:sz w:val="22"/>
        </w:rPr>
        <w:t>kolor biel sygnałowa, zbliżony do RAL 9003</w:t>
      </w:r>
    </w:p>
    <w:p w:rsidR="006456B3" w:rsidRPr="006456B3" w:rsidRDefault="006456B3" w:rsidP="008B2514">
      <w:pPr>
        <w:pStyle w:val="Bezodstpw"/>
        <w:numPr>
          <w:ilvl w:val="0"/>
          <w:numId w:val="57"/>
        </w:numPr>
        <w:jc w:val="both"/>
        <w:rPr>
          <w:sz w:val="22"/>
        </w:rPr>
      </w:pPr>
      <w:r w:rsidRPr="006456B3">
        <w:rPr>
          <w:sz w:val="22"/>
        </w:rPr>
        <w:t>Dopuszczalny zakres temperatur pracy:</w:t>
      </w:r>
      <w:r>
        <w:rPr>
          <w:sz w:val="22"/>
        </w:rPr>
        <w:t xml:space="preserve"> </w:t>
      </w:r>
      <w:r w:rsidRPr="006456B3">
        <w:rPr>
          <w:sz w:val="22"/>
        </w:rPr>
        <w:t>-20 °C . . . +65 °C</w:t>
      </w:r>
    </w:p>
    <w:p w:rsidR="006456B3" w:rsidRPr="006456B3" w:rsidRDefault="006456B3" w:rsidP="008B2514">
      <w:pPr>
        <w:pStyle w:val="Bezodstpw"/>
        <w:numPr>
          <w:ilvl w:val="0"/>
          <w:numId w:val="57"/>
        </w:numPr>
        <w:jc w:val="both"/>
        <w:rPr>
          <w:sz w:val="22"/>
        </w:rPr>
      </w:pPr>
      <w:r w:rsidRPr="006456B3">
        <w:rPr>
          <w:sz w:val="22"/>
        </w:rPr>
        <w:t>Dopuszczalna wilgotność względna:</w:t>
      </w:r>
      <w:r>
        <w:rPr>
          <w:sz w:val="22"/>
        </w:rPr>
        <w:t xml:space="preserve"> </w:t>
      </w:r>
      <w:r w:rsidRPr="006456B3">
        <w:rPr>
          <w:sz w:val="22"/>
        </w:rPr>
        <w:t>&lt; 96%</w:t>
      </w:r>
    </w:p>
    <w:p w:rsidR="005B4BF2" w:rsidRDefault="005B4BF2" w:rsidP="005B4BF2">
      <w:pPr>
        <w:jc w:val="both"/>
        <w:rPr>
          <w:rFonts w:ascii="Arial" w:hAnsi="Arial" w:cs="Arial"/>
          <w:sz w:val="22"/>
          <w:szCs w:val="36"/>
        </w:rPr>
      </w:pPr>
    </w:p>
    <w:p w:rsidR="005B4BF2" w:rsidRPr="00334530" w:rsidRDefault="005B4BF2" w:rsidP="00334530">
      <w:pPr>
        <w:pStyle w:val="Bezodstpw"/>
        <w:jc w:val="both"/>
        <w:rPr>
          <w:sz w:val="22"/>
        </w:rPr>
      </w:pPr>
      <w:r w:rsidRPr="00451EB3">
        <w:rPr>
          <w:b/>
          <w:sz w:val="22"/>
        </w:rPr>
        <w:t xml:space="preserve">Puszki instalacyjne </w:t>
      </w:r>
      <w:r w:rsidR="00334530" w:rsidRPr="00451EB3">
        <w:rPr>
          <w:b/>
          <w:sz w:val="22"/>
        </w:rPr>
        <w:t>E90</w:t>
      </w:r>
      <w:r w:rsidR="00334530" w:rsidRPr="00334530">
        <w:rPr>
          <w:sz w:val="22"/>
        </w:rPr>
        <w:t xml:space="preserve"> </w:t>
      </w:r>
      <w:r w:rsidRPr="00334530">
        <w:rPr>
          <w:sz w:val="22"/>
        </w:rPr>
        <w:t>przeznaczone są do podłączania sygnalizatorów oraz sygnalizatorów innych typów, jak i głośników systemów rozgłaszania przewodowego (DSO), klap dymnych itd. Zadaniem puszki jest zapewnienie ciągłości linii sygnałowej po spaleniu się sygnalizatora i niedopuszczenie do wyeliminowania z działania sygnalizatorów znajdujących się poza strefą pożaru.</w:t>
      </w:r>
    </w:p>
    <w:p w:rsidR="006456B3" w:rsidRPr="00451EB3" w:rsidRDefault="006456B3" w:rsidP="006456B3">
      <w:pPr>
        <w:pStyle w:val="Bezodstpw"/>
        <w:jc w:val="both"/>
        <w:rPr>
          <w:sz w:val="22"/>
        </w:rPr>
      </w:pPr>
      <w:r>
        <w:rPr>
          <w:sz w:val="22"/>
        </w:rPr>
        <w:t>Wymagane</w:t>
      </w:r>
      <w:r w:rsidRPr="00451EB3">
        <w:rPr>
          <w:sz w:val="22"/>
        </w:rPr>
        <w:t xml:space="preserve"> następujące funkcje</w:t>
      </w:r>
      <w:r>
        <w:rPr>
          <w:sz w:val="22"/>
        </w:rPr>
        <w:t>:</w:t>
      </w:r>
    </w:p>
    <w:p w:rsidR="005B4BF2" w:rsidRPr="00334530" w:rsidRDefault="005B4BF2" w:rsidP="008B2514">
      <w:pPr>
        <w:pStyle w:val="Bezodstpw"/>
        <w:numPr>
          <w:ilvl w:val="0"/>
          <w:numId w:val="33"/>
        </w:numPr>
        <w:jc w:val="both"/>
        <w:rPr>
          <w:sz w:val="22"/>
        </w:rPr>
      </w:pPr>
      <w:r w:rsidRPr="00334530">
        <w:rPr>
          <w:sz w:val="22"/>
        </w:rPr>
        <w:t>certyfikat zgodności oraz aprobatę techniczną CNBOP-PIB,</w:t>
      </w:r>
    </w:p>
    <w:p w:rsidR="005B4BF2" w:rsidRPr="00334530" w:rsidRDefault="005B4BF2" w:rsidP="008B2514">
      <w:pPr>
        <w:pStyle w:val="Bezodstpw"/>
        <w:numPr>
          <w:ilvl w:val="0"/>
          <w:numId w:val="33"/>
        </w:numPr>
        <w:jc w:val="both"/>
        <w:rPr>
          <w:sz w:val="22"/>
        </w:rPr>
      </w:pPr>
      <w:r w:rsidRPr="00334530">
        <w:rPr>
          <w:sz w:val="22"/>
        </w:rPr>
        <w:t>możliwość zastosowania przewodów o większym przekroju,</w:t>
      </w:r>
    </w:p>
    <w:p w:rsidR="005B4BF2" w:rsidRPr="00334530" w:rsidRDefault="005B4BF2" w:rsidP="008B2514">
      <w:pPr>
        <w:pStyle w:val="Bezodstpw"/>
        <w:numPr>
          <w:ilvl w:val="0"/>
          <w:numId w:val="33"/>
        </w:numPr>
        <w:jc w:val="both"/>
        <w:rPr>
          <w:sz w:val="22"/>
        </w:rPr>
      </w:pPr>
      <w:r w:rsidRPr="00334530">
        <w:rPr>
          <w:sz w:val="22"/>
        </w:rPr>
        <w:t>nowe typoszeregi,</w:t>
      </w:r>
    </w:p>
    <w:p w:rsidR="005B4BF2" w:rsidRPr="00334530" w:rsidRDefault="005B4BF2" w:rsidP="008B2514">
      <w:pPr>
        <w:pStyle w:val="Bezodstpw"/>
        <w:numPr>
          <w:ilvl w:val="0"/>
          <w:numId w:val="33"/>
        </w:numPr>
        <w:jc w:val="both"/>
        <w:rPr>
          <w:sz w:val="22"/>
        </w:rPr>
      </w:pPr>
      <w:r w:rsidRPr="00334530">
        <w:rPr>
          <w:sz w:val="22"/>
        </w:rPr>
        <w:t>nowa konstrukcja,</w:t>
      </w:r>
    </w:p>
    <w:p w:rsidR="005B4BF2" w:rsidRPr="00334530" w:rsidRDefault="005B4BF2" w:rsidP="008B2514">
      <w:pPr>
        <w:pStyle w:val="Bezodstpw"/>
        <w:numPr>
          <w:ilvl w:val="0"/>
          <w:numId w:val="33"/>
        </w:numPr>
        <w:jc w:val="both"/>
        <w:rPr>
          <w:sz w:val="22"/>
        </w:rPr>
      </w:pPr>
      <w:r w:rsidRPr="00334530">
        <w:rPr>
          <w:sz w:val="22"/>
        </w:rPr>
        <w:t>ułatwiony montaż:</w:t>
      </w:r>
    </w:p>
    <w:p w:rsidR="005B4BF2" w:rsidRPr="00334530" w:rsidRDefault="005B4BF2" w:rsidP="006456B3">
      <w:pPr>
        <w:pStyle w:val="Bezodstpw"/>
        <w:ind w:left="720"/>
        <w:jc w:val="both"/>
        <w:rPr>
          <w:sz w:val="22"/>
        </w:rPr>
      </w:pPr>
      <w:r w:rsidRPr="00334530">
        <w:rPr>
          <w:sz w:val="22"/>
        </w:rPr>
        <w:t>brak docisków (trzymaczy) kabla</w:t>
      </w:r>
    </w:p>
    <w:p w:rsidR="005B4BF2" w:rsidRPr="00334530" w:rsidRDefault="005B4BF2" w:rsidP="006456B3">
      <w:pPr>
        <w:pStyle w:val="Bezodstpw"/>
        <w:ind w:left="720"/>
        <w:jc w:val="both"/>
        <w:rPr>
          <w:sz w:val="22"/>
        </w:rPr>
      </w:pPr>
      <w:r w:rsidRPr="00334530">
        <w:rPr>
          <w:sz w:val="22"/>
        </w:rPr>
        <w:t>wyrównanie wysokości  „wejścia kabla”  z zaciskiem kostki ceramicznej</w:t>
      </w:r>
    </w:p>
    <w:p w:rsidR="005B4BF2" w:rsidRPr="00334530" w:rsidRDefault="005B4BF2" w:rsidP="006456B3">
      <w:pPr>
        <w:pStyle w:val="Bezodstpw"/>
        <w:ind w:left="720"/>
        <w:jc w:val="both"/>
        <w:rPr>
          <w:sz w:val="22"/>
        </w:rPr>
      </w:pPr>
      <w:r w:rsidRPr="00334530">
        <w:rPr>
          <w:sz w:val="22"/>
        </w:rPr>
        <w:t>przepusty kablowe wsuwane od góry</w:t>
      </w:r>
    </w:p>
    <w:p w:rsidR="005B4BF2" w:rsidRPr="00334530" w:rsidRDefault="00F13784" w:rsidP="006456B3">
      <w:pPr>
        <w:pStyle w:val="Bezodstpw"/>
        <w:ind w:left="720"/>
        <w:jc w:val="both"/>
        <w:rPr>
          <w:sz w:val="22"/>
        </w:rPr>
      </w:pPr>
      <w:r>
        <w:rPr>
          <w:sz w:val="22"/>
        </w:rPr>
        <w:t xml:space="preserve"> proste ścięcie ścian</w:t>
      </w:r>
      <w:r w:rsidR="005B4BF2" w:rsidRPr="00334530">
        <w:rPr>
          <w:sz w:val="22"/>
        </w:rPr>
        <w:t>ki dopasowuje otwór przepustu do średnicy wprowadzanego przewodu</w:t>
      </w:r>
    </w:p>
    <w:p w:rsidR="005B4BF2" w:rsidRPr="00334530" w:rsidRDefault="005B4BF2" w:rsidP="00334530">
      <w:pPr>
        <w:pStyle w:val="Bezodstpw"/>
        <w:jc w:val="both"/>
        <w:rPr>
          <w:sz w:val="22"/>
        </w:rPr>
      </w:pPr>
      <w:r w:rsidRPr="00334530">
        <w:rPr>
          <w:sz w:val="22"/>
        </w:rPr>
        <w:t>Puszka instalacyjna wykonana jest z blachy pokrytej czerwoną farbą proszkową. Zawiera ona kostki ceramiczne wraz z bezpiecznikiem przeciążeniowym jednorazowego zadziałania. Puszka posiada osobne zaciski do podłączenia wejść linii zasilających oraz linii synchronizacyjnej, osobne do podłączenia wyjść linii zasilających oraz linii synchronizacyjnej, osobne do podłączenia linii zasilających sygnalizator poprzez bezpieczniki oraz linii synchronizacyjnej.</w:t>
      </w:r>
    </w:p>
    <w:p w:rsidR="005B4BF2" w:rsidRPr="004609C8" w:rsidRDefault="005B4BF2" w:rsidP="00334530">
      <w:pPr>
        <w:pStyle w:val="Bezodstpw"/>
        <w:jc w:val="both"/>
        <w:rPr>
          <w:rFonts w:cs="Times New Roman"/>
          <w:sz w:val="22"/>
        </w:rPr>
      </w:pPr>
      <w:r w:rsidRPr="00334530">
        <w:rPr>
          <w:sz w:val="22"/>
        </w:rPr>
        <w:t xml:space="preserve">Puszka instalacyjna posiada dwa otwory do mocowania jej przy pomocy metalowych kołków do ściany oraz dwie nitonakrętki, do których (poprzez śruby M4) należy zamontować podstawę sygnalizatora. </w:t>
      </w:r>
      <w:r w:rsidRPr="004609C8">
        <w:rPr>
          <w:rFonts w:cs="Times New Roman"/>
          <w:sz w:val="22"/>
        </w:rPr>
        <w:t>charakteryzuje się przelotowym prostym i kątowym (90°) sposobem prowadzenia linii sygnalizacyjnej.</w:t>
      </w:r>
    </w:p>
    <w:p w:rsidR="005B4BF2" w:rsidRPr="004609C8" w:rsidRDefault="005B4BF2" w:rsidP="00334530">
      <w:pPr>
        <w:pStyle w:val="Bezodstpw"/>
        <w:jc w:val="both"/>
        <w:rPr>
          <w:rFonts w:cs="Times New Roman"/>
          <w:sz w:val="22"/>
        </w:rPr>
      </w:pPr>
      <w:r w:rsidRPr="004609C8">
        <w:rPr>
          <w:rFonts w:cs="Times New Roman"/>
          <w:sz w:val="22"/>
        </w:rPr>
        <w:t>Puszka może zostać wyposażona w bezpiecznik 0,75A.</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51EB3">
        <w:rPr>
          <w:b/>
          <w:sz w:val="22"/>
          <w:szCs w:val="36"/>
        </w:rPr>
        <w:t xml:space="preserve">Zasilacz buforowy </w:t>
      </w:r>
      <w:r w:rsidR="004609C8" w:rsidRPr="00451EB3">
        <w:rPr>
          <w:b/>
          <w:sz w:val="22"/>
          <w:szCs w:val="36"/>
        </w:rPr>
        <w:t>EN54</w:t>
      </w:r>
      <w:r w:rsidR="004609C8" w:rsidRPr="004609C8">
        <w:rPr>
          <w:sz w:val="22"/>
          <w:szCs w:val="36"/>
        </w:rPr>
        <w:t xml:space="preserve"> 27,6V/5A/2x17Ah </w:t>
      </w:r>
      <w:r w:rsidRPr="004609C8">
        <w:rPr>
          <w:sz w:val="22"/>
          <w:szCs w:val="36"/>
        </w:rPr>
        <w:t>przeznaczony jest do bezprzerwowego zasilania urządzeń sygnalizacji pożarowej, systemów kontroli rozprzestrzeniania dymu i ciepła oraz urządzeń przeciwpożarowych i automatyki pożarowej wymagających stabilizowanego napięcia 24V DC (±15%). Zasilacz wyposażony jest w dwa niezależnie zabezpieczone wyjścia AUX1 i AUX2, które dostarczają napięcia 27,6V DC o sumarycznej wydajności prądowej: przy ciągłej pracy Imax a=4A, natomiast przy pracy chwilowej Imax b=5A.</w:t>
      </w:r>
    </w:p>
    <w:p w:rsidR="005B4BF2" w:rsidRPr="004609C8" w:rsidRDefault="005B4BF2" w:rsidP="005B4BF2">
      <w:pPr>
        <w:jc w:val="both"/>
        <w:rPr>
          <w:sz w:val="22"/>
          <w:szCs w:val="36"/>
        </w:rPr>
      </w:pPr>
      <w:r w:rsidRPr="004609C8">
        <w:rPr>
          <w:sz w:val="22"/>
          <w:szCs w:val="36"/>
        </w:rPr>
        <w:t>Zasilacz posiada wbudowany w obudowę wyświetlacz LED oferujący szereg przydatnych funkcji i cech takich jak:</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wskazania prądu wyjściowego</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wskazania napięcia wyjściowego AUX1, AUX2</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wskazania rezystancji obwodu akumulatorów</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wskazania napięcia sieci zasilającej 230V AC</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kody awarii wraz z historią</w:t>
      </w:r>
    </w:p>
    <w:p w:rsidR="005B4BF2" w:rsidRPr="004609C8" w:rsidRDefault="005B4BF2" w:rsidP="00774C35">
      <w:pPr>
        <w:pStyle w:val="Default"/>
        <w:numPr>
          <w:ilvl w:val="0"/>
          <w:numId w:val="30"/>
        </w:numPr>
        <w:suppressAutoHyphens/>
        <w:autoSpaceDN/>
        <w:adjustRightInd/>
        <w:jc w:val="both"/>
        <w:rPr>
          <w:rFonts w:ascii="Times New Roman" w:hAnsi="Times New Roman" w:cs="Times New Roman"/>
          <w:sz w:val="22"/>
          <w:szCs w:val="22"/>
        </w:rPr>
      </w:pPr>
      <w:r w:rsidRPr="004609C8">
        <w:rPr>
          <w:rFonts w:ascii="Times New Roman" w:hAnsi="Times New Roman" w:cs="Times New Roman"/>
          <w:sz w:val="22"/>
          <w:szCs w:val="22"/>
        </w:rPr>
        <w:t>Zasilacz chroniony jest przed ingerencją osób trzecich</w:t>
      </w:r>
    </w:p>
    <w:p w:rsidR="005B4BF2" w:rsidRPr="004609C8" w:rsidRDefault="005B4BF2" w:rsidP="005B4BF2">
      <w:pPr>
        <w:jc w:val="both"/>
        <w:rPr>
          <w:sz w:val="22"/>
          <w:szCs w:val="36"/>
        </w:rPr>
      </w:pPr>
      <w:r w:rsidRPr="004609C8">
        <w:rPr>
          <w:sz w:val="22"/>
          <w:szCs w:val="36"/>
        </w:rPr>
        <w:t>W przypadku zaniku napięcia sieciowego następuje bezprzerwowe przełączenie na źródło zasilania rezerwowego w postaci akumulatorów. Zasilacz umieszczony jest w obudowie metalowej (kolor RAL 3001 - czerwony) z miejscem na dwa akumulatory 17Ah/12V. Urządzenie współpracuje z bezobsługowymi akumulatorami kwasowo-ołowiowymi wykonanymi w technologii AGM lub żelowej. Zasilacz został wykonany w oparciu o wysokosprawny układ przetwornicy DC/DC. Zastosowany układ mikroprocesorowy odpowiada za pełną diagnostykę parametrów zasilacza oraz akumulatorów.</w:t>
      </w:r>
    </w:p>
    <w:p w:rsidR="00F13784" w:rsidRPr="00451EB3" w:rsidRDefault="00F13784" w:rsidP="00F13784">
      <w:pPr>
        <w:pStyle w:val="Bezodstpw"/>
        <w:jc w:val="both"/>
        <w:rPr>
          <w:sz w:val="22"/>
        </w:rPr>
      </w:pPr>
      <w:r>
        <w:rPr>
          <w:sz w:val="22"/>
        </w:rPr>
        <w:t>Wymagane</w:t>
      </w:r>
      <w:r w:rsidRPr="00451EB3">
        <w:rPr>
          <w:sz w:val="22"/>
        </w:rPr>
        <w:t xml:space="preserve"> następujące funkcje</w:t>
      </w:r>
      <w:r>
        <w:rPr>
          <w:sz w:val="22"/>
        </w:rPr>
        <w:t>:</w:t>
      </w:r>
    </w:p>
    <w:p w:rsidR="005B4BF2" w:rsidRPr="00F13784" w:rsidRDefault="005B4BF2" w:rsidP="008B2514">
      <w:pPr>
        <w:pStyle w:val="Akapitzlist"/>
        <w:numPr>
          <w:ilvl w:val="0"/>
          <w:numId w:val="58"/>
        </w:numPr>
        <w:jc w:val="both"/>
        <w:rPr>
          <w:sz w:val="22"/>
          <w:szCs w:val="36"/>
        </w:rPr>
      </w:pPr>
      <w:r w:rsidRPr="00F13784">
        <w:rPr>
          <w:sz w:val="22"/>
          <w:szCs w:val="36"/>
        </w:rPr>
        <w:t>wyświetlacz LED</w:t>
      </w:r>
    </w:p>
    <w:p w:rsidR="005B4BF2" w:rsidRPr="00F13784" w:rsidRDefault="005B4BF2" w:rsidP="008B2514">
      <w:pPr>
        <w:pStyle w:val="Akapitzlist"/>
        <w:numPr>
          <w:ilvl w:val="0"/>
          <w:numId w:val="58"/>
        </w:numPr>
        <w:jc w:val="both"/>
        <w:rPr>
          <w:sz w:val="22"/>
          <w:szCs w:val="36"/>
        </w:rPr>
      </w:pPr>
      <w:r w:rsidRPr="00F13784">
        <w:rPr>
          <w:sz w:val="22"/>
          <w:szCs w:val="36"/>
        </w:rPr>
        <w:t>obudowa: metalowa, natynkowa, zamykana</w:t>
      </w:r>
    </w:p>
    <w:p w:rsidR="005B4BF2" w:rsidRPr="00F13784" w:rsidRDefault="005B4BF2" w:rsidP="008B2514">
      <w:pPr>
        <w:pStyle w:val="Akapitzlist"/>
        <w:numPr>
          <w:ilvl w:val="0"/>
          <w:numId w:val="58"/>
        </w:numPr>
        <w:jc w:val="both"/>
        <w:rPr>
          <w:sz w:val="22"/>
          <w:szCs w:val="36"/>
        </w:rPr>
      </w:pPr>
      <w:r w:rsidRPr="00F13784">
        <w:rPr>
          <w:sz w:val="22"/>
          <w:szCs w:val="36"/>
        </w:rPr>
        <w:t>zasilanie: 230V AC, 50Hz</w:t>
      </w:r>
    </w:p>
    <w:p w:rsidR="005B4BF2" w:rsidRPr="00F13784" w:rsidRDefault="005B4BF2" w:rsidP="008B2514">
      <w:pPr>
        <w:pStyle w:val="Akapitzlist"/>
        <w:numPr>
          <w:ilvl w:val="0"/>
          <w:numId w:val="58"/>
        </w:numPr>
        <w:jc w:val="both"/>
        <w:rPr>
          <w:sz w:val="22"/>
          <w:szCs w:val="36"/>
        </w:rPr>
      </w:pPr>
      <w:r w:rsidRPr="00F13784">
        <w:rPr>
          <w:sz w:val="22"/>
          <w:szCs w:val="36"/>
        </w:rPr>
        <w:lastRenderedPageBreak/>
        <w:t xml:space="preserve">bezprzerwowe zasilanie: 27,6V DC / 5A  </w:t>
      </w:r>
    </w:p>
    <w:p w:rsidR="005B4BF2" w:rsidRPr="00F13784" w:rsidRDefault="005B4BF2" w:rsidP="008B2514">
      <w:pPr>
        <w:pStyle w:val="Akapitzlist"/>
        <w:numPr>
          <w:ilvl w:val="0"/>
          <w:numId w:val="58"/>
        </w:numPr>
        <w:jc w:val="both"/>
        <w:rPr>
          <w:sz w:val="22"/>
          <w:szCs w:val="36"/>
        </w:rPr>
      </w:pPr>
      <w:r w:rsidRPr="00F13784">
        <w:rPr>
          <w:sz w:val="22"/>
          <w:szCs w:val="36"/>
        </w:rPr>
        <w:t>wyjście zasilania:</w:t>
      </w:r>
    </w:p>
    <w:p w:rsidR="005B4BF2" w:rsidRPr="00F13784" w:rsidRDefault="005B4BF2" w:rsidP="008B2514">
      <w:pPr>
        <w:pStyle w:val="Akapitzlist"/>
        <w:numPr>
          <w:ilvl w:val="0"/>
          <w:numId w:val="58"/>
        </w:numPr>
        <w:jc w:val="both"/>
        <w:rPr>
          <w:sz w:val="22"/>
          <w:szCs w:val="36"/>
        </w:rPr>
      </w:pPr>
      <w:r w:rsidRPr="00F13784">
        <w:rPr>
          <w:sz w:val="22"/>
          <w:szCs w:val="36"/>
        </w:rPr>
        <w:t xml:space="preserve">4,0A / 27,6V DC - dla pracy ciągłej </w:t>
      </w:r>
    </w:p>
    <w:p w:rsidR="005B4BF2" w:rsidRPr="00F13784" w:rsidRDefault="005B4BF2" w:rsidP="008B2514">
      <w:pPr>
        <w:pStyle w:val="Akapitzlist"/>
        <w:numPr>
          <w:ilvl w:val="0"/>
          <w:numId w:val="58"/>
        </w:numPr>
        <w:jc w:val="both"/>
        <w:rPr>
          <w:sz w:val="22"/>
          <w:szCs w:val="36"/>
        </w:rPr>
      </w:pPr>
      <w:r w:rsidRPr="00F13784">
        <w:rPr>
          <w:sz w:val="22"/>
          <w:szCs w:val="36"/>
        </w:rPr>
        <w:t>5,0A / 27,6V DC - dla pracy chwilowej</w:t>
      </w:r>
    </w:p>
    <w:p w:rsidR="005B4BF2" w:rsidRPr="00F13784" w:rsidRDefault="005B4BF2" w:rsidP="008B2514">
      <w:pPr>
        <w:pStyle w:val="Akapitzlist"/>
        <w:numPr>
          <w:ilvl w:val="0"/>
          <w:numId w:val="58"/>
        </w:numPr>
        <w:jc w:val="both"/>
        <w:rPr>
          <w:sz w:val="22"/>
          <w:szCs w:val="36"/>
        </w:rPr>
      </w:pPr>
      <w:r w:rsidRPr="00F13784">
        <w:rPr>
          <w:sz w:val="22"/>
          <w:szCs w:val="36"/>
        </w:rPr>
        <w:t>miejsce na akumulator: 2x17Ah/12V</w:t>
      </w:r>
    </w:p>
    <w:p w:rsidR="005B4BF2" w:rsidRPr="00F13784" w:rsidRDefault="005B4BF2" w:rsidP="008B2514">
      <w:pPr>
        <w:pStyle w:val="Akapitzlist"/>
        <w:numPr>
          <w:ilvl w:val="0"/>
          <w:numId w:val="58"/>
        </w:numPr>
        <w:jc w:val="both"/>
        <w:rPr>
          <w:sz w:val="22"/>
          <w:szCs w:val="36"/>
        </w:rPr>
      </w:pPr>
      <w:r w:rsidRPr="00F13784">
        <w:rPr>
          <w:sz w:val="22"/>
          <w:szCs w:val="36"/>
        </w:rPr>
        <w:t>prąd ładowania akumulatora: 1,0A</w:t>
      </w:r>
    </w:p>
    <w:p w:rsidR="005B4BF2" w:rsidRPr="00F13784" w:rsidRDefault="005B4BF2" w:rsidP="008B2514">
      <w:pPr>
        <w:pStyle w:val="Akapitzlist"/>
        <w:numPr>
          <w:ilvl w:val="0"/>
          <w:numId w:val="58"/>
        </w:numPr>
        <w:jc w:val="both"/>
        <w:rPr>
          <w:sz w:val="22"/>
          <w:szCs w:val="36"/>
        </w:rPr>
      </w:pPr>
      <w:r w:rsidRPr="00F13784">
        <w:rPr>
          <w:sz w:val="22"/>
          <w:szCs w:val="36"/>
        </w:rPr>
        <w:t>sprawność: 84%</w:t>
      </w:r>
    </w:p>
    <w:p w:rsidR="005B4BF2" w:rsidRPr="00F13784" w:rsidRDefault="005B4BF2" w:rsidP="008B2514">
      <w:pPr>
        <w:pStyle w:val="Akapitzlist"/>
        <w:numPr>
          <w:ilvl w:val="0"/>
          <w:numId w:val="58"/>
        </w:numPr>
        <w:jc w:val="both"/>
        <w:rPr>
          <w:sz w:val="22"/>
          <w:szCs w:val="36"/>
        </w:rPr>
      </w:pPr>
      <w:r w:rsidRPr="00F13784">
        <w:rPr>
          <w:sz w:val="22"/>
          <w:szCs w:val="36"/>
        </w:rPr>
        <w:t>zabezpieczenia: SCP, OLP, OHP, OVP, UVP, tamper</w:t>
      </w:r>
    </w:p>
    <w:p w:rsidR="005B4BF2" w:rsidRPr="00F13784" w:rsidRDefault="005B4BF2" w:rsidP="008B2514">
      <w:pPr>
        <w:pStyle w:val="Akapitzlist"/>
        <w:numPr>
          <w:ilvl w:val="0"/>
          <w:numId w:val="58"/>
        </w:numPr>
        <w:jc w:val="both"/>
        <w:rPr>
          <w:sz w:val="22"/>
          <w:szCs w:val="36"/>
        </w:rPr>
      </w:pPr>
      <w:r w:rsidRPr="00F13784">
        <w:rPr>
          <w:sz w:val="22"/>
          <w:szCs w:val="36"/>
        </w:rPr>
        <w:t>zgodność z normami: PN-EN 54-4 i PN-EN 12101-10</w:t>
      </w:r>
    </w:p>
    <w:p w:rsidR="005B4BF2" w:rsidRPr="00F13784" w:rsidRDefault="005B4BF2" w:rsidP="008B2514">
      <w:pPr>
        <w:pStyle w:val="Akapitzlist"/>
        <w:numPr>
          <w:ilvl w:val="0"/>
          <w:numId w:val="58"/>
        </w:numPr>
        <w:jc w:val="both"/>
        <w:rPr>
          <w:sz w:val="22"/>
          <w:szCs w:val="36"/>
        </w:rPr>
      </w:pPr>
      <w:r w:rsidRPr="00F13784">
        <w:rPr>
          <w:sz w:val="22"/>
          <w:szCs w:val="36"/>
        </w:rPr>
        <w:t>wyjścia techniczne: EPS - awaria sieci AC, PSU - awaria zasilacza, APS - awaria akumulatora</w:t>
      </w:r>
    </w:p>
    <w:p w:rsidR="005B4BF2" w:rsidRPr="00F13784" w:rsidRDefault="005B4BF2" w:rsidP="008B2514">
      <w:pPr>
        <w:pStyle w:val="Akapitzlist"/>
        <w:numPr>
          <w:ilvl w:val="0"/>
          <w:numId w:val="58"/>
        </w:numPr>
        <w:jc w:val="both"/>
        <w:rPr>
          <w:sz w:val="22"/>
          <w:szCs w:val="36"/>
        </w:rPr>
      </w:pPr>
      <w:r w:rsidRPr="00F13784">
        <w:rPr>
          <w:sz w:val="22"/>
          <w:szCs w:val="36"/>
        </w:rPr>
        <w:t>darmowy program do monitorowania parametrów pracy zasilacza</w:t>
      </w:r>
    </w:p>
    <w:p w:rsidR="005B4BF2" w:rsidRPr="007E3743" w:rsidRDefault="005B4BF2" w:rsidP="005B4BF2">
      <w:pPr>
        <w:jc w:val="both"/>
        <w:rPr>
          <w:sz w:val="22"/>
          <w:szCs w:val="36"/>
        </w:rPr>
      </w:pPr>
    </w:p>
    <w:p w:rsidR="007E3743" w:rsidRPr="007E3743" w:rsidRDefault="007E3743" w:rsidP="007E3743">
      <w:pPr>
        <w:jc w:val="both"/>
        <w:rPr>
          <w:sz w:val="22"/>
          <w:szCs w:val="36"/>
        </w:rPr>
      </w:pPr>
      <w:r w:rsidRPr="007E3743">
        <w:rPr>
          <w:b/>
          <w:sz w:val="22"/>
          <w:szCs w:val="36"/>
        </w:rPr>
        <w:t>Czujka zasysająca dymu</w:t>
      </w:r>
      <w:r w:rsidRPr="007E3743">
        <w:rPr>
          <w:sz w:val="22"/>
          <w:szCs w:val="36"/>
        </w:rPr>
        <w:t xml:space="preserve"> z diodami sygnalizacyjnym LED dla stanu dozorowania, uszkodzenia oraz z funkcją identyfikacji źródła pożaru.</w:t>
      </w:r>
    </w:p>
    <w:p w:rsidR="007E3743" w:rsidRPr="00451EB3" w:rsidRDefault="007E3743" w:rsidP="007E3743">
      <w:pPr>
        <w:pStyle w:val="Bezodstpw"/>
        <w:jc w:val="both"/>
        <w:rPr>
          <w:sz w:val="22"/>
        </w:rPr>
      </w:pPr>
      <w:r>
        <w:rPr>
          <w:sz w:val="22"/>
        </w:rPr>
        <w:t>Wymagane</w:t>
      </w:r>
      <w:r w:rsidRPr="00451EB3">
        <w:rPr>
          <w:sz w:val="22"/>
        </w:rPr>
        <w:t xml:space="preserve"> następujące funkcje</w:t>
      </w:r>
      <w:r>
        <w:rPr>
          <w:sz w:val="22"/>
        </w:rPr>
        <w:t>:</w:t>
      </w:r>
    </w:p>
    <w:p w:rsidR="007E3743" w:rsidRPr="007E3743" w:rsidRDefault="007E3743" w:rsidP="008B2514">
      <w:pPr>
        <w:pStyle w:val="Akapitzlist"/>
        <w:numPr>
          <w:ilvl w:val="0"/>
          <w:numId w:val="59"/>
        </w:numPr>
        <w:jc w:val="both"/>
        <w:rPr>
          <w:sz w:val="22"/>
          <w:szCs w:val="36"/>
        </w:rPr>
      </w:pPr>
      <w:r w:rsidRPr="007E3743">
        <w:rPr>
          <w:sz w:val="22"/>
          <w:szCs w:val="36"/>
        </w:rPr>
        <w:t>Możliwość zaprogramowania dwóch stopni alarmowania</w:t>
      </w:r>
    </w:p>
    <w:p w:rsidR="007E3743" w:rsidRPr="007E3743" w:rsidRDefault="007E3743" w:rsidP="008B2514">
      <w:pPr>
        <w:pStyle w:val="Akapitzlist"/>
        <w:numPr>
          <w:ilvl w:val="0"/>
          <w:numId w:val="59"/>
        </w:numPr>
        <w:jc w:val="both"/>
        <w:rPr>
          <w:sz w:val="22"/>
          <w:szCs w:val="36"/>
        </w:rPr>
      </w:pPr>
      <w:r w:rsidRPr="007E3743">
        <w:rPr>
          <w:sz w:val="22"/>
          <w:szCs w:val="36"/>
        </w:rPr>
        <w:t>możliwość zaprogramowania sygnalizacji 10 poziomów zadymienia (Baragraph),</w:t>
      </w:r>
    </w:p>
    <w:p w:rsidR="007E3743" w:rsidRPr="007E3743" w:rsidRDefault="007E3743" w:rsidP="008B2514">
      <w:pPr>
        <w:pStyle w:val="Akapitzlist"/>
        <w:numPr>
          <w:ilvl w:val="0"/>
          <w:numId w:val="59"/>
        </w:numPr>
        <w:jc w:val="both"/>
        <w:rPr>
          <w:sz w:val="22"/>
          <w:szCs w:val="36"/>
        </w:rPr>
      </w:pPr>
      <w:r w:rsidRPr="007E3743">
        <w:rPr>
          <w:sz w:val="22"/>
          <w:szCs w:val="36"/>
        </w:rPr>
        <w:t>sygnalizacja 4 stanów pracy na panelu przednim dozorowanie, alarm wstępny, alarm pożarowy, uszkodzenie</w:t>
      </w:r>
    </w:p>
    <w:p w:rsidR="007E3743" w:rsidRPr="007E3743" w:rsidRDefault="007E3743" w:rsidP="008B2514">
      <w:pPr>
        <w:pStyle w:val="Akapitzlist"/>
        <w:numPr>
          <w:ilvl w:val="0"/>
          <w:numId w:val="59"/>
        </w:numPr>
        <w:jc w:val="both"/>
        <w:rPr>
          <w:sz w:val="22"/>
          <w:szCs w:val="36"/>
        </w:rPr>
      </w:pPr>
      <w:r w:rsidRPr="007E3743">
        <w:rPr>
          <w:sz w:val="22"/>
          <w:szCs w:val="36"/>
        </w:rPr>
        <w:t>indywidualne nadzorowanie do 5 pomieszczeń – 5 poziomów sygnalizacji w celu lokalizacji pożaru</w:t>
      </w:r>
    </w:p>
    <w:p w:rsidR="007E3743" w:rsidRPr="007E3743" w:rsidRDefault="007E3743" w:rsidP="008B2514">
      <w:pPr>
        <w:pStyle w:val="Akapitzlist"/>
        <w:numPr>
          <w:ilvl w:val="0"/>
          <w:numId w:val="59"/>
        </w:numPr>
        <w:jc w:val="both"/>
        <w:rPr>
          <w:sz w:val="22"/>
          <w:szCs w:val="36"/>
        </w:rPr>
      </w:pPr>
      <w:r w:rsidRPr="007E3743">
        <w:rPr>
          <w:sz w:val="22"/>
          <w:szCs w:val="36"/>
        </w:rPr>
        <w:t>nadzorowanie powierzchni do 400m²</w:t>
      </w:r>
    </w:p>
    <w:p w:rsidR="007E3743" w:rsidRPr="007E3743" w:rsidRDefault="007E3743" w:rsidP="008B2514">
      <w:pPr>
        <w:pStyle w:val="Akapitzlist"/>
        <w:numPr>
          <w:ilvl w:val="0"/>
          <w:numId w:val="59"/>
        </w:numPr>
        <w:jc w:val="both"/>
        <w:rPr>
          <w:sz w:val="22"/>
          <w:szCs w:val="36"/>
        </w:rPr>
      </w:pPr>
      <w:r w:rsidRPr="007E3743">
        <w:rPr>
          <w:sz w:val="22"/>
          <w:szCs w:val="36"/>
        </w:rPr>
        <w:t>czułość ustawiana w zakresie do zaciemnienia 0,05%/m</w:t>
      </w:r>
    </w:p>
    <w:p w:rsidR="007E3743" w:rsidRPr="007E3743" w:rsidRDefault="007E3743" w:rsidP="008B2514">
      <w:pPr>
        <w:pStyle w:val="Akapitzlist"/>
        <w:numPr>
          <w:ilvl w:val="0"/>
          <w:numId w:val="59"/>
        </w:numPr>
        <w:jc w:val="both"/>
        <w:rPr>
          <w:sz w:val="22"/>
          <w:szCs w:val="36"/>
        </w:rPr>
      </w:pPr>
      <w:r w:rsidRPr="007E3743">
        <w:rPr>
          <w:sz w:val="22"/>
          <w:szCs w:val="36"/>
        </w:rPr>
        <w:t>możliwość stosowania modułów detekcyjnych o różnej czułości</w:t>
      </w:r>
    </w:p>
    <w:p w:rsidR="007E3743" w:rsidRPr="007E3743" w:rsidRDefault="007E3743" w:rsidP="008B2514">
      <w:pPr>
        <w:pStyle w:val="Akapitzlist"/>
        <w:numPr>
          <w:ilvl w:val="0"/>
          <w:numId w:val="59"/>
        </w:numPr>
        <w:jc w:val="both"/>
        <w:rPr>
          <w:sz w:val="22"/>
          <w:szCs w:val="36"/>
        </w:rPr>
      </w:pPr>
      <w:r w:rsidRPr="007E3743">
        <w:rPr>
          <w:sz w:val="22"/>
          <w:szCs w:val="36"/>
        </w:rPr>
        <w:t>tryb pracy dziennej i nocnej,</w:t>
      </w:r>
    </w:p>
    <w:p w:rsidR="007E3743" w:rsidRPr="007E3743" w:rsidRDefault="007E3743" w:rsidP="008B2514">
      <w:pPr>
        <w:pStyle w:val="Akapitzlist"/>
        <w:numPr>
          <w:ilvl w:val="0"/>
          <w:numId w:val="59"/>
        </w:numPr>
        <w:jc w:val="both"/>
        <w:rPr>
          <w:sz w:val="22"/>
          <w:szCs w:val="36"/>
        </w:rPr>
      </w:pPr>
      <w:r w:rsidRPr="007E3743">
        <w:rPr>
          <w:sz w:val="22"/>
          <w:szCs w:val="36"/>
        </w:rPr>
        <w:t>innowacyjna technologia czujnika przepływu – redukcja występowania fałszywych alarmów,</w:t>
      </w:r>
    </w:p>
    <w:p w:rsidR="007E3743" w:rsidRPr="007E3743" w:rsidRDefault="007E3743" w:rsidP="008B2514">
      <w:pPr>
        <w:pStyle w:val="Akapitzlist"/>
        <w:numPr>
          <w:ilvl w:val="0"/>
          <w:numId w:val="59"/>
        </w:numPr>
        <w:jc w:val="both"/>
        <w:rPr>
          <w:sz w:val="22"/>
          <w:szCs w:val="36"/>
        </w:rPr>
      </w:pPr>
      <w:r w:rsidRPr="007E3743">
        <w:rPr>
          <w:sz w:val="22"/>
          <w:szCs w:val="36"/>
        </w:rPr>
        <w:t>nadzorowanie uszkodzeń i blokowania układu rurek próbkujących,</w:t>
      </w:r>
    </w:p>
    <w:p w:rsidR="007E3743" w:rsidRPr="007E3743" w:rsidRDefault="007E3743" w:rsidP="008B2514">
      <w:pPr>
        <w:pStyle w:val="Akapitzlist"/>
        <w:numPr>
          <w:ilvl w:val="0"/>
          <w:numId w:val="59"/>
        </w:numPr>
        <w:jc w:val="both"/>
        <w:rPr>
          <w:sz w:val="22"/>
          <w:szCs w:val="36"/>
        </w:rPr>
      </w:pPr>
      <w:r w:rsidRPr="007E3743">
        <w:rPr>
          <w:sz w:val="22"/>
          <w:szCs w:val="36"/>
        </w:rPr>
        <w:t>nadzorowanie strumienia powietrza poprzez wyrównywanie ciśnienia,</w:t>
      </w:r>
    </w:p>
    <w:p w:rsidR="007E3743" w:rsidRPr="007E3743" w:rsidRDefault="007E3743" w:rsidP="008B2514">
      <w:pPr>
        <w:pStyle w:val="Akapitzlist"/>
        <w:numPr>
          <w:ilvl w:val="0"/>
          <w:numId w:val="59"/>
        </w:numPr>
        <w:jc w:val="both"/>
        <w:rPr>
          <w:sz w:val="22"/>
          <w:szCs w:val="36"/>
        </w:rPr>
      </w:pPr>
      <w:r w:rsidRPr="007E3743">
        <w:rPr>
          <w:sz w:val="22"/>
          <w:szCs w:val="36"/>
        </w:rPr>
        <w:t>źródło światła wysokiej mocy,</w:t>
      </w:r>
    </w:p>
    <w:p w:rsidR="007E3743" w:rsidRPr="007E3743" w:rsidRDefault="007E3743" w:rsidP="008B2514">
      <w:pPr>
        <w:pStyle w:val="Akapitzlist"/>
        <w:numPr>
          <w:ilvl w:val="0"/>
          <w:numId w:val="59"/>
        </w:numPr>
        <w:jc w:val="both"/>
        <w:rPr>
          <w:sz w:val="22"/>
          <w:szCs w:val="36"/>
        </w:rPr>
      </w:pPr>
      <w:r w:rsidRPr="007E3743">
        <w:rPr>
          <w:sz w:val="22"/>
          <w:szCs w:val="36"/>
        </w:rPr>
        <w:t>diagnostyka programem DIAG3 poprzez podłączenie bezprzewodowe IR,</w:t>
      </w:r>
    </w:p>
    <w:p w:rsidR="007E3743" w:rsidRPr="007E3743" w:rsidRDefault="007E3743" w:rsidP="008B2514">
      <w:pPr>
        <w:pStyle w:val="Akapitzlist"/>
        <w:numPr>
          <w:ilvl w:val="0"/>
          <w:numId w:val="59"/>
        </w:numPr>
        <w:jc w:val="both"/>
        <w:rPr>
          <w:sz w:val="22"/>
          <w:szCs w:val="36"/>
        </w:rPr>
      </w:pPr>
      <w:r w:rsidRPr="007E3743">
        <w:rPr>
          <w:sz w:val="22"/>
          <w:szCs w:val="36"/>
        </w:rPr>
        <w:t>możliwość programowania poprzez oprogramowanie FPA-5000 RPS,</w:t>
      </w:r>
    </w:p>
    <w:p w:rsidR="007E3743" w:rsidRPr="007E3743" w:rsidRDefault="007E3743" w:rsidP="008B2514">
      <w:pPr>
        <w:pStyle w:val="Akapitzlist"/>
        <w:numPr>
          <w:ilvl w:val="0"/>
          <w:numId w:val="59"/>
        </w:numPr>
        <w:jc w:val="both"/>
        <w:rPr>
          <w:sz w:val="22"/>
          <w:szCs w:val="36"/>
        </w:rPr>
      </w:pPr>
      <w:r w:rsidRPr="007E3743">
        <w:rPr>
          <w:sz w:val="22"/>
          <w:szCs w:val="36"/>
        </w:rPr>
        <w:t>adresowanie modułu detekcyjnego automatyczne lub za pomocą przełączników,</w:t>
      </w:r>
    </w:p>
    <w:p w:rsidR="007E3743" w:rsidRPr="007E3743" w:rsidRDefault="007E3743" w:rsidP="008B2514">
      <w:pPr>
        <w:pStyle w:val="Akapitzlist"/>
        <w:numPr>
          <w:ilvl w:val="0"/>
          <w:numId w:val="59"/>
        </w:numPr>
        <w:jc w:val="both"/>
        <w:rPr>
          <w:sz w:val="22"/>
          <w:szCs w:val="36"/>
        </w:rPr>
      </w:pPr>
      <w:r w:rsidRPr="007E3743">
        <w:rPr>
          <w:sz w:val="22"/>
          <w:szCs w:val="36"/>
        </w:rPr>
        <w:t>spełnia wymagania normy EN54-20</w:t>
      </w:r>
    </w:p>
    <w:p w:rsidR="007E3743" w:rsidRPr="007E3743" w:rsidRDefault="007E3743" w:rsidP="008B2514">
      <w:pPr>
        <w:pStyle w:val="Akapitzlist"/>
        <w:numPr>
          <w:ilvl w:val="0"/>
          <w:numId w:val="59"/>
        </w:numPr>
        <w:jc w:val="both"/>
        <w:rPr>
          <w:sz w:val="22"/>
          <w:szCs w:val="36"/>
        </w:rPr>
      </w:pPr>
      <w:r w:rsidRPr="007E3743">
        <w:rPr>
          <w:sz w:val="22"/>
          <w:szCs w:val="36"/>
        </w:rPr>
        <w:t>moduł detekcyjny dostarczany razem z obudową jednak w odrębnych opakowaniach w celu umożliwienia bezpyłowego montażu,</w:t>
      </w:r>
    </w:p>
    <w:p w:rsidR="007E3743" w:rsidRPr="007E3743" w:rsidRDefault="007E3743" w:rsidP="008B2514">
      <w:pPr>
        <w:pStyle w:val="Akapitzlist"/>
        <w:numPr>
          <w:ilvl w:val="0"/>
          <w:numId w:val="59"/>
        </w:numPr>
        <w:jc w:val="both"/>
        <w:rPr>
          <w:sz w:val="22"/>
          <w:szCs w:val="36"/>
        </w:rPr>
      </w:pPr>
      <w:r w:rsidRPr="007E3743">
        <w:rPr>
          <w:sz w:val="22"/>
          <w:szCs w:val="36"/>
        </w:rPr>
        <w:t>zasilanie czujki poprzez linię 4 żyłową (zasilanie liniowe, niezbędne jest zapewnienie odrębne pomocniczego źródła zasilania),</w:t>
      </w:r>
    </w:p>
    <w:p w:rsidR="007E3743" w:rsidRPr="007E3743" w:rsidRDefault="007E3743" w:rsidP="008B2514">
      <w:pPr>
        <w:pStyle w:val="Akapitzlist"/>
        <w:numPr>
          <w:ilvl w:val="0"/>
          <w:numId w:val="59"/>
        </w:numPr>
        <w:jc w:val="both"/>
        <w:rPr>
          <w:sz w:val="22"/>
          <w:szCs w:val="36"/>
        </w:rPr>
      </w:pPr>
      <w:r w:rsidRPr="007E3743">
        <w:rPr>
          <w:sz w:val="22"/>
          <w:szCs w:val="36"/>
        </w:rPr>
        <w:t>System rurek próbkujących o długości 40m lub 2x 25m z 8 otworami próbkującymi</w:t>
      </w:r>
    </w:p>
    <w:p w:rsidR="007E3743" w:rsidRPr="007E3743" w:rsidRDefault="007E3743" w:rsidP="008B2514">
      <w:pPr>
        <w:pStyle w:val="Akapitzlist"/>
        <w:numPr>
          <w:ilvl w:val="0"/>
          <w:numId w:val="59"/>
        </w:numPr>
        <w:jc w:val="both"/>
        <w:rPr>
          <w:sz w:val="22"/>
          <w:szCs w:val="36"/>
        </w:rPr>
      </w:pPr>
      <w:r w:rsidRPr="007E3743">
        <w:rPr>
          <w:sz w:val="22"/>
          <w:szCs w:val="36"/>
        </w:rPr>
        <w:t>rurki próbkujące mogą być układane w układzie I, U, podwójne U oraz M.</w:t>
      </w:r>
    </w:p>
    <w:p w:rsidR="007E3743" w:rsidRDefault="007E3743" w:rsidP="007E3743">
      <w:pPr>
        <w:jc w:val="both"/>
        <w:rPr>
          <w:sz w:val="22"/>
          <w:szCs w:val="36"/>
        </w:rPr>
      </w:pPr>
    </w:p>
    <w:p w:rsidR="007E3743" w:rsidRPr="007E3743" w:rsidRDefault="007E3743" w:rsidP="008B2514">
      <w:pPr>
        <w:pStyle w:val="Akapitzlist"/>
        <w:numPr>
          <w:ilvl w:val="0"/>
          <w:numId w:val="59"/>
        </w:numPr>
        <w:jc w:val="both"/>
        <w:rPr>
          <w:sz w:val="22"/>
          <w:szCs w:val="36"/>
        </w:rPr>
      </w:pPr>
      <w:r w:rsidRPr="007E3743">
        <w:rPr>
          <w:sz w:val="22"/>
          <w:szCs w:val="36"/>
        </w:rPr>
        <w:t>Parametry techniczne:</w:t>
      </w:r>
    </w:p>
    <w:p w:rsidR="007E3743" w:rsidRPr="007E3743" w:rsidRDefault="007E3743" w:rsidP="007E3743">
      <w:pPr>
        <w:jc w:val="both"/>
        <w:rPr>
          <w:sz w:val="22"/>
          <w:szCs w:val="36"/>
        </w:rPr>
      </w:pPr>
      <w:r w:rsidRPr="007E3743">
        <w:rPr>
          <w:sz w:val="22"/>
          <w:szCs w:val="36"/>
        </w:rPr>
        <w:t>Napięcie zasilania: 15 V DC…..33 V DC</w:t>
      </w:r>
    </w:p>
    <w:p w:rsidR="007E3743" w:rsidRPr="007E3743" w:rsidRDefault="007E3743" w:rsidP="007E3743">
      <w:pPr>
        <w:jc w:val="both"/>
        <w:rPr>
          <w:sz w:val="22"/>
          <w:szCs w:val="36"/>
        </w:rPr>
      </w:pPr>
      <w:r w:rsidRPr="007E3743">
        <w:rPr>
          <w:sz w:val="22"/>
          <w:szCs w:val="36"/>
        </w:rPr>
        <w:t>Pobór prądu: 150 mA – 180 mA</w:t>
      </w:r>
    </w:p>
    <w:p w:rsidR="007E3743" w:rsidRPr="007E3743" w:rsidRDefault="007E3743" w:rsidP="007E3743">
      <w:pPr>
        <w:jc w:val="both"/>
        <w:rPr>
          <w:sz w:val="22"/>
          <w:szCs w:val="36"/>
        </w:rPr>
      </w:pPr>
      <w:r w:rsidRPr="007E3743">
        <w:rPr>
          <w:sz w:val="22"/>
          <w:szCs w:val="36"/>
        </w:rPr>
        <w:t>Stopień ochrony obudowy zgodnie z EN 60529: IP54 z funkcją oddawania powietrza, IP 20 bez tej funkcji</w:t>
      </w:r>
    </w:p>
    <w:p w:rsidR="007E3743" w:rsidRPr="007E3743" w:rsidRDefault="007E3743" w:rsidP="007E3743">
      <w:pPr>
        <w:jc w:val="both"/>
        <w:rPr>
          <w:sz w:val="22"/>
          <w:szCs w:val="36"/>
        </w:rPr>
      </w:pPr>
      <w:r w:rsidRPr="007E3743">
        <w:rPr>
          <w:sz w:val="22"/>
          <w:szCs w:val="36"/>
        </w:rPr>
        <w:t>Obudowa:</w:t>
      </w:r>
      <w:r>
        <w:rPr>
          <w:sz w:val="22"/>
          <w:szCs w:val="36"/>
        </w:rPr>
        <w:t xml:space="preserve"> </w:t>
      </w:r>
      <w:r w:rsidRPr="007E3743">
        <w:rPr>
          <w:sz w:val="22"/>
          <w:szCs w:val="36"/>
        </w:rPr>
        <w:t>ABS</w:t>
      </w:r>
    </w:p>
    <w:p w:rsidR="007E3743" w:rsidRPr="007E3743" w:rsidRDefault="007E3743" w:rsidP="007E3743">
      <w:pPr>
        <w:jc w:val="both"/>
        <w:rPr>
          <w:sz w:val="22"/>
          <w:szCs w:val="36"/>
        </w:rPr>
      </w:pPr>
      <w:r w:rsidRPr="007E3743">
        <w:rPr>
          <w:sz w:val="22"/>
          <w:szCs w:val="36"/>
        </w:rPr>
        <w:t>kolor biel papirusowa, zbliżona do RAL 9018</w:t>
      </w:r>
    </w:p>
    <w:p w:rsidR="007E3743" w:rsidRPr="007E3743" w:rsidRDefault="007E3743" w:rsidP="007E3743">
      <w:pPr>
        <w:jc w:val="both"/>
        <w:rPr>
          <w:sz w:val="22"/>
          <w:szCs w:val="36"/>
        </w:rPr>
      </w:pPr>
      <w:r w:rsidRPr="007E3743">
        <w:rPr>
          <w:sz w:val="22"/>
          <w:szCs w:val="36"/>
        </w:rPr>
        <w:t>Dopuszczalny zakres temperatur pracy:</w:t>
      </w:r>
    </w:p>
    <w:p w:rsidR="007E3743" w:rsidRPr="007E3743" w:rsidRDefault="007E3743" w:rsidP="007E3743">
      <w:pPr>
        <w:jc w:val="both"/>
        <w:rPr>
          <w:sz w:val="22"/>
          <w:szCs w:val="36"/>
        </w:rPr>
      </w:pPr>
      <w:r w:rsidRPr="007E3743">
        <w:rPr>
          <w:sz w:val="22"/>
          <w:szCs w:val="36"/>
        </w:rPr>
        <w:t>-20 °C . . . +60 °C</w:t>
      </w:r>
    </w:p>
    <w:p w:rsidR="007E3743" w:rsidRPr="007E3743" w:rsidRDefault="007E3743" w:rsidP="005B4BF2">
      <w:pPr>
        <w:jc w:val="both"/>
        <w:rPr>
          <w:sz w:val="22"/>
          <w:szCs w:val="22"/>
        </w:rPr>
      </w:pPr>
    </w:p>
    <w:p w:rsidR="005B4BF2" w:rsidRPr="004609C8" w:rsidRDefault="005B4BF2" w:rsidP="004609C8">
      <w:pPr>
        <w:pStyle w:val="Nagwek1"/>
        <w:keepLines/>
        <w:widowControl/>
        <w:numPr>
          <w:ilvl w:val="0"/>
          <w:numId w:val="3"/>
        </w:numPr>
        <w:autoSpaceDE/>
        <w:autoSpaceDN/>
        <w:adjustRightInd/>
        <w:spacing w:after="0" w:line="276" w:lineRule="auto"/>
        <w:rPr>
          <w:rFonts w:cs="Arial"/>
        </w:rPr>
      </w:pPr>
      <w:bookmarkStart w:id="16" w:name="_Toc486505899"/>
      <w:bookmarkStart w:id="17" w:name="_Toc532979441"/>
      <w:bookmarkStart w:id="18" w:name="_Toc27464695"/>
      <w:bookmarkStart w:id="19" w:name="_Toc163658689"/>
      <w:r w:rsidRPr="004609C8">
        <w:rPr>
          <w:rFonts w:cs="Arial"/>
        </w:rPr>
        <w:t>Instalacja pętli dozorowych</w:t>
      </w:r>
      <w:bookmarkEnd w:id="16"/>
      <w:bookmarkEnd w:id="17"/>
      <w:bookmarkEnd w:id="18"/>
      <w:bookmarkEnd w:id="19"/>
    </w:p>
    <w:p w:rsidR="005B4BF2" w:rsidRPr="004609C8" w:rsidRDefault="005B4BF2" w:rsidP="005B4BF2">
      <w:pPr>
        <w:jc w:val="both"/>
        <w:rPr>
          <w:sz w:val="22"/>
          <w:szCs w:val="36"/>
        </w:rPr>
      </w:pPr>
      <w:r w:rsidRPr="004609C8">
        <w:rPr>
          <w:sz w:val="22"/>
          <w:szCs w:val="36"/>
        </w:rPr>
        <w:t>Elementy peryferyjne takie jak: czujki pożarowe, ręczne ostrzegacze pożarowe oraz moduły wejścia/wyjścia są elementami pętlowymi nieprzerwanie komunikującymi się z centralą SSP. Każdy element pętli jest wyposażony w zintegrowany obustronny izolator zwarć i w przypadku awarii pętli (zwarcie, przerwa) może być zasilany z </w:t>
      </w:r>
      <w:r w:rsidR="00F13784">
        <w:rPr>
          <w:sz w:val="22"/>
          <w:szCs w:val="36"/>
        </w:rPr>
        <w:t>drugiej strony</w:t>
      </w:r>
      <w:r w:rsidRPr="004609C8">
        <w:rPr>
          <w:sz w:val="22"/>
          <w:szCs w:val="36"/>
        </w:rPr>
        <w:t xml:space="preserve"> stron.</w:t>
      </w:r>
    </w:p>
    <w:p w:rsidR="005B4BF2" w:rsidRPr="004609C8" w:rsidRDefault="005B4BF2" w:rsidP="005B4BF2">
      <w:pPr>
        <w:jc w:val="both"/>
        <w:rPr>
          <w:sz w:val="22"/>
          <w:szCs w:val="36"/>
        </w:rPr>
      </w:pPr>
      <w:r w:rsidRPr="004609C8">
        <w:rPr>
          <w:sz w:val="22"/>
          <w:szCs w:val="36"/>
        </w:rPr>
        <w:t xml:space="preserve">Pętle dozorowe, na których zamontowane zostaną czujki pożarowe, ręczne ostrzegacze pożarowe oraz </w:t>
      </w:r>
      <w:r w:rsidRPr="004609C8">
        <w:rPr>
          <w:sz w:val="22"/>
          <w:szCs w:val="36"/>
        </w:rPr>
        <w:lastRenderedPageBreak/>
        <w:t>moduły wejścia/wyjścia zostaną rozprowadzone w całym obiekcie.</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609C8">
        <w:rPr>
          <w:sz w:val="22"/>
          <w:szCs w:val="36"/>
        </w:rPr>
        <w:t>W celu szczegółowej identyfikacji miejsca zagrożenia pożarem na etapie programowania centrali, należy przypisać do każdej czujki indywidualne teksty opisujące lokalizację czujki zgodnie z opisem pomieszczeń zawartym</w:t>
      </w:r>
      <w:r w:rsidR="00F13784">
        <w:rPr>
          <w:sz w:val="22"/>
          <w:szCs w:val="36"/>
        </w:rPr>
        <w:t xml:space="preserve"> w</w:t>
      </w:r>
      <w:r w:rsidRPr="004609C8">
        <w:rPr>
          <w:sz w:val="22"/>
          <w:szCs w:val="36"/>
        </w:rPr>
        <w:t xml:space="preserve"> projekcie </w:t>
      </w:r>
      <w:r w:rsidR="00F13784">
        <w:rPr>
          <w:sz w:val="22"/>
          <w:szCs w:val="36"/>
        </w:rPr>
        <w:t xml:space="preserve">wykonawczym </w:t>
      </w:r>
      <w:r w:rsidRPr="004609C8">
        <w:rPr>
          <w:sz w:val="22"/>
          <w:szCs w:val="36"/>
        </w:rPr>
        <w:t>(np. numer i nazwa pomieszczenia lub przeznaczenie).</w:t>
      </w:r>
    </w:p>
    <w:p w:rsidR="005B4BF2" w:rsidRPr="004609C8" w:rsidRDefault="005B4BF2" w:rsidP="005B4BF2">
      <w:pPr>
        <w:jc w:val="both"/>
        <w:rPr>
          <w:sz w:val="22"/>
          <w:szCs w:val="36"/>
        </w:rPr>
      </w:pPr>
    </w:p>
    <w:p w:rsidR="005B4BF2" w:rsidRPr="004609C8" w:rsidRDefault="005B4BF2" w:rsidP="005B4BF2">
      <w:pPr>
        <w:jc w:val="both"/>
        <w:rPr>
          <w:sz w:val="22"/>
          <w:szCs w:val="36"/>
        </w:rPr>
      </w:pPr>
      <w:r w:rsidRPr="004609C8">
        <w:rPr>
          <w:sz w:val="22"/>
          <w:szCs w:val="36"/>
        </w:rPr>
        <w:t xml:space="preserve">Zaprojektowano </w:t>
      </w:r>
      <w:r w:rsidR="00923AAC">
        <w:rPr>
          <w:sz w:val="22"/>
          <w:szCs w:val="36"/>
        </w:rPr>
        <w:t>łącznie 2 nowe pętle</w:t>
      </w:r>
      <w:r w:rsidRPr="004609C8">
        <w:rPr>
          <w:sz w:val="22"/>
          <w:szCs w:val="36"/>
        </w:rPr>
        <w:t xml:space="preserve"> dozorow</w:t>
      </w:r>
      <w:r w:rsidR="00923AAC">
        <w:rPr>
          <w:sz w:val="22"/>
          <w:szCs w:val="36"/>
        </w:rPr>
        <w:t>e oraz rozbudowę istniejącej pętli</w:t>
      </w:r>
      <w:r w:rsidRPr="004609C8">
        <w:rPr>
          <w:sz w:val="22"/>
          <w:szCs w:val="36"/>
        </w:rPr>
        <w:t>. Dobrane ilości elementów (czujek, ROP-ów, wejść, wyjść, itp.) nie przekraczają maksymalnych dopuszczalnych ilości wynikających z dokumentacji techniczno-ruchowej producenta.</w:t>
      </w:r>
    </w:p>
    <w:p w:rsidR="005B4BF2" w:rsidRDefault="005B4BF2" w:rsidP="005B4BF2">
      <w:pPr>
        <w:jc w:val="both"/>
        <w:rPr>
          <w:sz w:val="22"/>
          <w:szCs w:val="36"/>
        </w:rPr>
      </w:pPr>
      <w:r w:rsidRPr="004609C8">
        <w:rPr>
          <w:sz w:val="22"/>
          <w:szCs w:val="36"/>
        </w:rPr>
        <w:t>Zestawienie elementów zgodnie z </w:t>
      </w:r>
      <w:r w:rsidR="00F13784">
        <w:rPr>
          <w:sz w:val="22"/>
          <w:szCs w:val="36"/>
        </w:rPr>
        <w:t>zestawieniem ilościowym na schemacie instalacji</w:t>
      </w:r>
      <w:r w:rsidRPr="004609C8">
        <w:rPr>
          <w:sz w:val="22"/>
          <w:szCs w:val="36"/>
        </w:rPr>
        <w:t>.</w:t>
      </w:r>
    </w:p>
    <w:p w:rsidR="003B62FA" w:rsidRDefault="003B62FA" w:rsidP="005B4BF2">
      <w:pPr>
        <w:jc w:val="both"/>
        <w:rPr>
          <w:sz w:val="22"/>
          <w:szCs w:val="36"/>
        </w:rPr>
      </w:pPr>
    </w:p>
    <w:p w:rsidR="0008317C" w:rsidRPr="004609C8" w:rsidRDefault="0008317C" w:rsidP="0008317C">
      <w:pPr>
        <w:jc w:val="both"/>
        <w:rPr>
          <w:sz w:val="22"/>
          <w:szCs w:val="36"/>
        </w:rPr>
      </w:pPr>
      <w:r w:rsidRPr="004609C8">
        <w:rPr>
          <w:sz w:val="22"/>
          <w:szCs w:val="36"/>
        </w:rPr>
        <w:t>Do prowadzenia obwodów linii dozorowych instalacji SSP stosować kabel HTKSHekw FE180/PH90</w:t>
      </w:r>
      <w:r>
        <w:rPr>
          <w:sz w:val="22"/>
          <w:szCs w:val="36"/>
        </w:rPr>
        <w:t xml:space="preserve"> </w:t>
      </w:r>
      <w:r w:rsidR="00F13784">
        <w:rPr>
          <w:sz w:val="22"/>
          <w:szCs w:val="36"/>
        </w:rPr>
        <w:t xml:space="preserve">E90 </w:t>
      </w:r>
      <w:r w:rsidRPr="004609C8">
        <w:rPr>
          <w:sz w:val="22"/>
          <w:szCs w:val="36"/>
        </w:rPr>
        <w:t>1x2x0,8 – kabel w wersj</w:t>
      </w:r>
      <w:r>
        <w:rPr>
          <w:sz w:val="22"/>
          <w:szCs w:val="36"/>
        </w:rPr>
        <w:t>i uniepalnionej, bezhalogenowej</w:t>
      </w:r>
      <w:r w:rsidRPr="004609C8">
        <w:rPr>
          <w:sz w:val="22"/>
          <w:szCs w:val="36"/>
        </w:rPr>
        <w:t>. Kabel prowadzić w rurkach karbowanych samogasnących RKSG18 pod tynkiem</w:t>
      </w:r>
      <w:r>
        <w:rPr>
          <w:sz w:val="22"/>
          <w:szCs w:val="36"/>
        </w:rPr>
        <w:t>, w przestrzeni sufitów podwieszanych na certyfikowanych uchwytach</w:t>
      </w:r>
      <w:r w:rsidRPr="004609C8">
        <w:rPr>
          <w:sz w:val="22"/>
          <w:szCs w:val="36"/>
        </w:rPr>
        <w:t>, odcinki bruzd należy zarobić i doprowadzić do stanu poprzedniego (odtworzenie tynku, malowanie), dla sufitów podwieszanych dopuszcza się układanie instalacji natynkowo na certyfikowanych uchwytach/korytkach. Odcinki kabla pomiędzy poszczególnymi elementami linii dozorowych powinny być jednolite, nie dopuszcza się łączeń kabla poza elementami.</w:t>
      </w:r>
    </w:p>
    <w:p w:rsidR="0008317C" w:rsidRPr="004609C8" w:rsidRDefault="0008317C" w:rsidP="0008317C">
      <w:pPr>
        <w:jc w:val="both"/>
        <w:rPr>
          <w:sz w:val="22"/>
          <w:szCs w:val="36"/>
        </w:rPr>
      </w:pPr>
    </w:p>
    <w:p w:rsidR="0008317C" w:rsidRPr="004609C8" w:rsidRDefault="0008317C" w:rsidP="0008317C">
      <w:pPr>
        <w:jc w:val="both"/>
        <w:rPr>
          <w:sz w:val="22"/>
          <w:szCs w:val="36"/>
        </w:rPr>
      </w:pPr>
      <w:r w:rsidRPr="004609C8">
        <w:rPr>
          <w:sz w:val="22"/>
          <w:szCs w:val="36"/>
        </w:rPr>
        <w:t>Zasilanie centrali sygnalizacji pożaru oraz wszystkich urządzeń, których praca jest niezbędna podczas pożaru projektuje si</w:t>
      </w:r>
      <w:r>
        <w:rPr>
          <w:sz w:val="22"/>
          <w:szCs w:val="36"/>
        </w:rPr>
        <w:t>ę sprzed wyłącznika PWP</w:t>
      </w:r>
      <w:r w:rsidRPr="004609C8">
        <w:rPr>
          <w:sz w:val="22"/>
          <w:szCs w:val="36"/>
        </w:rPr>
        <w:t>, dodatkowe zasilanie awaryjne z własnych akumulatorów.</w:t>
      </w:r>
    </w:p>
    <w:p w:rsidR="0008317C" w:rsidRPr="004609C8" w:rsidRDefault="0008317C" w:rsidP="0008317C">
      <w:pPr>
        <w:jc w:val="both"/>
        <w:rPr>
          <w:sz w:val="22"/>
          <w:szCs w:val="36"/>
        </w:rPr>
      </w:pPr>
    </w:p>
    <w:p w:rsidR="0008317C" w:rsidRPr="004609C8" w:rsidRDefault="0008317C" w:rsidP="0008317C">
      <w:pPr>
        <w:jc w:val="both"/>
        <w:rPr>
          <w:sz w:val="22"/>
          <w:szCs w:val="36"/>
        </w:rPr>
      </w:pPr>
      <w:bookmarkStart w:id="20" w:name="__RefHeading__113_2035065837"/>
      <w:bookmarkEnd w:id="20"/>
      <w:r w:rsidRPr="004609C8">
        <w:rPr>
          <w:sz w:val="22"/>
          <w:szCs w:val="36"/>
        </w:rPr>
        <w:t>Warunkiem niezawodnej pracy systemu sygnalizacji pożaru jest prawidłowa i stała konserwacja urządzeń SSP, centrali, awaryjnego źródła zasilania, linii dozorowych i sygnalizacyjnych, ręcznych i automatycznych sygnalizatorów pożaru. Użytkownik winien posiadać dokumenty związane z instalacją Sygnalizacji Alarmu Pożarowego.</w:t>
      </w:r>
    </w:p>
    <w:p w:rsidR="0008317C" w:rsidRDefault="0008317C" w:rsidP="0008317C">
      <w:pPr>
        <w:jc w:val="both"/>
        <w:rPr>
          <w:sz w:val="22"/>
          <w:szCs w:val="36"/>
        </w:rPr>
      </w:pPr>
      <w:r w:rsidRPr="004609C8">
        <w:rPr>
          <w:sz w:val="22"/>
          <w:szCs w:val="36"/>
        </w:rPr>
        <w:t>Centrala SSP powinna umożliwiać transmisję sygnałów do jednostki straży pożarnej, sterować systemem oddymiania klatek schodowych oraz przekazywać informacje do centralnego monitoringu obiektu.</w:t>
      </w:r>
    </w:p>
    <w:p w:rsidR="0008317C" w:rsidRDefault="0008317C" w:rsidP="005B4BF2">
      <w:pPr>
        <w:jc w:val="both"/>
        <w:rPr>
          <w:sz w:val="22"/>
          <w:szCs w:val="36"/>
        </w:rPr>
      </w:pPr>
    </w:p>
    <w:p w:rsidR="005B4BF2" w:rsidRPr="0008317C" w:rsidRDefault="0008317C" w:rsidP="0008317C">
      <w:pPr>
        <w:pStyle w:val="Nagwek1"/>
        <w:keepLines/>
        <w:widowControl/>
        <w:numPr>
          <w:ilvl w:val="0"/>
          <w:numId w:val="3"/>
        </w:numPr>
        <w:autoSpaceDE/>
        <w:autoSpaceDN/>
        <w:adjustRightInd/>
        <w:spacing w:after="0" w:line="276" w:lineRule="auto"/>
        <w:rPr>
          <w:rFonts w:cs="Arial"/>
        </w:rPr>
      </w:pPr>
      <w:bookmarkStart w:id="21" w:name="_Toc486505904"/>
      <w:bookmarkStart w:id="22" w:name="_Toc532979442"/>
      <w:bookmarkStart w:id="23" w:name="_Toc27464696"/>
      <w:bookmarkStart w:id="24" w:name="_Toc163658690"/>
      <w:r w:rsidRPr="0008317C">
        <w:rPr>
          <w:rFonts w:cs="Arial"/>
        </w:rPr>
        <w:t>Wykonanie systemu SSP</w:t>
      </w:r>
      <w:bookmarkEnd w:id="21"/>
      <w:bookmarkEnd w:id="22"/>
      <w:bookmarkEnd w:id="23"/>
      <w:bookmarkEnd w:id="24"/>
    </w:p>
    <w:p w:rsidR="005B4BF2" w:rsidRPr="0008317C" w:rsidRDefault="005B4BF2" w:rsidP="0008317C">
      <w:pPr>
        <w:pStyle w:val="Nagwek2"/>
        <w:numPr>
          <w:ilvl w:val="1"/>
          <w:numId w:val="3"/>
        </w:numPr>
        <w:rPr>
          <w:rFonts w:cs="Times New Roman"/>
        </w:rPr>
      </w:pPr>
      <w:bookmarkStart w:id="25" w:name="_Toc39300072"/>
      <w:bookmarkStart w:id="26" w:name="_Toc62031880"/>
      <w:bookmarkStart w:id="27" w:name="_Toc486505905"/>
      <w:bookmarkStart w:id="28" w:name="_Toc532979443"/>
      <w:bookmarkStart w:id="29" w:name="_Toc163658691"/>
      <w:r w:rsidRPr="0008317C">
        <w:rPr>
          <w:rFonts w:cs="Times New Roman"/>
        </w:rPr>
        <w:t>Montaż instalacji</w:t>
      </w:r>
      <w:bookmarkEnd w:id="25"/>
      <w:bookmarkEnd w:id="26"/>
      <w:bookmarkEnd w:id="27"/>
      <w:bookmarkEnd w:id="28"/>
      <w:bookmarkEnd w:id="29"/>
    </w:p>
    <w:p w:rsidR="005B4BF2" w:rsidRPr="0008317C" w:rsidRDefault="005B4BF2" w:rsidP="005B4BF2">
      <w:pPr>
        <w:ind w:firstLine="900"/>
        <w:jc w:val="both"/>
        <w:rPr>
          <w:sz w:val="22"/>
          <w:szCs w:val="18"/>
        </w:rPr>
      </w:pPr>
      <w:r w:rsidRPr="0008317C">
        <w:rPr>
          <w:sz w:val="22"/>
          <w:szCs w:val="18"/>
        </w:rPr>
        <w:t>System sygnalizacji pożarowej stanowi niezależną wydzieloną instalację bezpieczeństwa, w związku z czym nie może być wspólny z siecią innej instalacji.</w:t>
      </w:r>
    </w:p>
    <w:p w:rsidR="005B4BF2" w:rsidRPr="0008317C" w:rsidRDefault="005B4BF2" w:rsidP="005B4BF2">
      <w:pPr>
        <w:ind w:firstLine="900"/>
        <w:jc w:val="both"/>
        <w:rPr>
          <w:sz w:val="22"/>
          <w:szCs w:val="18"/>
        </w:rPr>
      </w:pPr>
      <w:r w:rsidRPr="0008317C">
        <w:rPr>
          <w:sz w:val="22"/>
          <w:szCs w:val="18"/>
        </w:rPr>
        <w:t>Linie dozorowe należy wykonać przewodem ekranowanym HTKSHekw</w:t>
      </w:r>
      <w:r w:rsidR="0008317C">
        <w:rPr>
          <w:sz w:val="22"/>
          <w:szCs w:val="18"/>
        </w:rPr>
        <w:t xml:space="preserve"> FE180/PH90</w:t>
      </w:r>
      <w:r w:rsidRPr="0008317C">
        <w:rPr>
          <w:sz w:val="22"/>
          <w:szCs w:val="18"/>
        </w:rPr>
        <w:t xml:space="preserve"> </w:t>
      </w:r>
      <w:r w:rsidR="00F13784">
        <w:rPr>
          <w:sz w:val="22"/>
          <w:szCs w:val="18"/>
        </w:rPr>
        <w:t xml:space="preserve">E90 </w:t>
      </w:r>
      <w:r w:rsidRPr="0008317C">
        <w:rPr>
          <w:sz w:val="22"/>
          <w:szCs w:val="18"/>
        </w:rPr>
        <w:t>1x2x0,8mm</w:t>
      </w:r>
      <w:r w:rsidRPr="0008317C">
        <w:rPr>
          <w:sz w:val="22"/>
          <w:szCs w:val="18"/>
          <w:vertAlign w:val="superscript"/>
        </w:rPr>
        <w:t>2</w:t>
      </w:r>
      <w:r w:rsidRPr="0008317C">
        <w:rPr>
          <w:sz w:val="22"/>
          <w:szCs w:val="18"/>
        </w:rPr>
        <w:t xml:space="preserve"> w powłoce koloru czerwonego. Kolejność elementów na pętli powinna być z</w:t>
      </w:r>
      <w:r w:rsidR="0008317C">
        <w:rPr>
          <w:sz w:val="22"/>
          <w:szCs w:val="18"/>
        </w:rPr>
        <w:t>godna z niniejszą dokumentacją a ewentualne zmiany powinny zostać naniesione w dokumentacji powykonawczej.</w:t>
      </w:r>
    </w:p>
    <w:p w:rsidR="005B4BF2" w:rsidRPr="0008317C" w:rsidRDefault="005B4BF2" w:rsidP="005B4BF2">
      <w:pPr>
        <w:ind w:firstLine="900"/>
        <w:jc w:val="both"/>
        <w:rPr>
          <w:b/>
          <w:i/>
          <w:sz w:val="22"/>
          <w:szCs w:val="18"/>
        </w:rPr>
      </w:pPr>
      <w:r w:rsidRPr="0008317C">
        <w:rPr>
          <w:b/>
          <w:i/>
          <w:sz w:val="22"/>
          <w:szCs w:val="18"/>
        </w:rPr>
        <w:t>Przy instalowaniu elementów należy uwzględnić wytyczne do projektowania określające sposób montażu (tzn. aby czujki znajdowały się w odległości większej niż 0,5m od ścian, belek stropowych, podciągów i innych przegród pionowych oraz kratek wyciągowych wentylacji oraz w odległości 1,5m od kratek wentylacyjnych nawiewnych). Czujki dozorujące przestrzeń międzystropową montować pośrodku pól utworzonych przez podciągi, ściany czy dukty wentylacyjne lub możliwe blisko urządzeń zakwalifikowanych jako stanowiące ewentualne zagrożenie pożarowe (rozdzielnie sterujące, itp.) W przypadku sufitów nierozbieralnych należy przewidzieć otwory rewizyjne umożliwiające dostęp serwisowy do czujki. Zarówno na sufitach nierozbieralnych jak i na modułach rozbieranego sufitu podwieszanego stanowiącego dostęp do czujki międzystropowej należy zamontować wskaźnik zadziałania w sposób jednoznacznie wskazujący, której czujki międzystropowej dotyczy.</w:t>
      </w:r>
    </w:p>
    <w:p w:rsidR="005B4BF2" w:rsidRPr="0008317C" w:rsidRDefault="005B4BF2" w:rsidP="005B4BF2">
      <w:pPr>
        <w:ind w:firstLine="900"/>
        <w:jc w:val="both"/>
        <w:rPr>
          <w:sz w:val="22"/>
          <w:szCs w:val="18"/>
        </w:rPr>
      </w:pPr>
      <w:r w:rsidRPr="0008317C">
        <w:rPr>
          <w:sz w:val="22"/>
          <w:szCs w:val="18"/>
        </w:rPr>
        <w:t>Czujki montowane do betonowej konstrukcji budynku należy zamontować do stropu przy pomocy kołków. Czujki montowane do konstrukcji stalowej przy pomocy kołków wstrzeliwanych. Czujki montowane na rozbieranych stropach podwieszanych oraz do stropów wykonanych z pełnej płyty kartonowo-gipsowej należy zamontować przy pomocy kołków właściwych do płyt gipsowych zaś kable doprowadzać przez płytę bezpośrednio od góry do gniazda czujki.</w:t>
      </w:r>
    </w:p>
    <w:p w:rsidR="005B4BF2" w:rsidRPr="0008317C" w:rsidRDefault="005B4BF2" w:rsidP="005B4BF2">
      <w:pPr>
        <w:ind w:firstLine="900"/>
        <w:jc w:val="both"/>
        <w:rPr>
          <w:sz w:val="22"/>
          <w:szCs w:val="18"/>
        </w:rPr>
      </w:pPr>
      <w:r w:rsidRPr="0008317C">
        <w:rPr>
          <w:sz w:val="22"/>
          <w:szCs w:val="18"/>
        </w:rPr>
        <w:t xml:space="preserve">W uzasadnionych przypadkach istnieje możliwość przesunięcia punktowej czujki w stosunku do położenia przedstawionego na planie. Należy jednak wówczas przyjąć ogólną zasadę, by odległość pozioma od czujki do najdalszego dozorowanego punktu tego pomieszczenia nie była większa niż maksymalne zasięgi czujek np. 7,5m dla czujników optycznych, 5m dla czujek z sensorem termicznym - dla wszystkich czujników w tym obszarze. Dopuszcza się zmianę kolejności łączenia czujek w ramach </w:t>
      </w:r>
      <w:r w:rsidRPr="0008317C">
        <w:rPr>
          <w:sz w:val="22"/>
          <w:szCs w:val="18"/>
        </w:rPr>
        <w:lastRenderedPageBreak/>
        <w:t>jednej linii dozorowej, wszystkie zmiany należy umieścić w dokumentacji powykonawczej.</w:t>
      </w:r>
    </w:p>
    <w:p w:rsidR="005B4BF2" w:rsidRPr="0008317C" w:rsidRDefault="005B4BF2" w:rsidP="005B4BF2">
      <w:pPr>
        <w:ind w:firstLine="900"/>
        <w:jc w:val="both"/>
        <w:rPr>
          <w:sz w:val="22"/>
          <w:szCs w:val="18"/>
        </w:rPr>
      </w:pPr>
      <w:r w:rsidRPr="0008317C">
        <w:rPr>
          <w:sz w:val="22"/>
          <w:szCs w:val="18"/>
        </w:rPr>
        <w:t>Moduły do sterowania i monitorowania przeznaczone są do obsługi urządzeń automatyki pożarowej jak sterowanie i monitoring central wentylacyjnych, sterowania bramką blokującą zejście do piwnicy, sterowanie drzwiami z kontrolą dostępu należy wykonać przewodami niepalnymi o klasie odporności ogniowej PH90, zaś przewody monitorujące kablami uniepalnionymi zakończonymi rezystorami o wartościach zgodnych z podanymi w DTR-kach dostarczanych z modułami monitorującymi.</w:t>
      </w:r>
    </w:p>
    <w:p w:rsidR="005B4BF2" w:rsidRPr="0008317C" w:rsidRDefault="005B4BF2" w:rsidP="005B4BF2">
      <w:pPr>
        <w:ind w:firstLine="900"/>
        <w:jc w:val="both"/>
        <w:rPr>
          <w:sz w:val="22"/>
          <w:szCs w:val="18"/>
        </w:rPr>
      </w:pPr>
      <w:r w:rsidRPr="0008317C">
        <w:rPr>
          <w:sz w:val="22"/>
          <w:szCs w:val="18"/>
        </w:rPr>
        <w:t>Ręczne ostrzegacze pożarowe montować na wysokości ok. 1,2-1,6m od poziomu podłogi. Dojścia do przycisków ROP wykonać podtynkowo lub w rurkach PCV. W trakcie eksploatacji należy zwrócić uwagę by ROPy nie zostały zasłonięte w związku z późniejszą aranżacją pomieszczeń przez drzwi, meble itp.</w:t>
      </w:r>
    </w:p>
    <w:p w:rsidR="005B4BF2" w:rsidRPr="0008317C" w:rsidRDefault="005B4BF2" w:rsidP="005B4BF2">
      <w:pPr>
        <w:ind w:firstLine="900"/>
        <w:jc w:val="both"/>
        <w:rPr>
          <w:sz w:val="22"/>
          <w:szCs w:val="18"/>
        </w:rPr>
      </w:pPr>
      <w:r w:rsidRPr="0008317C">
        <w:rPr>
          <w:sz w:val="22"/>
          <w:szCs w:val="18"/>
        </w:rPr>
        <w:t xml:space="preserve">Przebiegi tras kablowych przedstawiono na rysunkach rzutów budynku. Wszystkie elementy systemu należy oznakować zgodnie z projektem. </w:t>
      </w:r>
    </w:p>
    <w:p w:rsidR="005B4BF2" w:rsidRDefault="005B4BF2" w:rsidP="005B4BF2">
      <w:pPr>
        <w:ind w:firstLine="900"/>
        <w:jc w:val="both"/>
        <w:rPr>
          <w:sz w:val="22"/>
          <w:szCs w:val="18"/>
        </w:rPr>
      </w:pPr>
      <w:r w:rsidRPr="0008317C">
        <w:rPr>
          <w:sz w:val="22"/>
          <w:szCs w:val="18"/>
        </w:rPr>
        <w:t>Montaż urządzeń należy wykonać w oparciu o fabryczną dokumentację techniczno-ruchową producenta urządzeń. System SSP należy regularnie poddawać przeglądom konserwacyjnym zgodnie z wytycznymi PKN-CEN/TS 54-14 CNBOP i zaleceniami producenta systemu.</w:t>
      </w:r>
    </w:p>
    <w:p w:rsidR="000E4555" w:rsidRPr="0008317C" w:rsidRDefault="000E4555" w:rsidP="005B4BF2">
      <w:pPr>
        <w:ind w:firstLine="900"/>
        <w:jc w:val="both"/>
        <w:rPr>
          <w:sz w:val="22"/>
          <w:szCs w:val="18"/>
        </w:rPr>
      </w:pPr>
    </w:p>
    <w:p w:rsidR="005B4BF2" w:rsidRPr="000E4555" w:rsidRDefault="005B4BF2" w:rsidP="000E4555">
      <w:pPr>
        <w:pStyle w:val="Nagwek2"/>
        <w:numPr>
          <w:ilvl w:val="1"/>
          <w:numId w:val="3"/>
        </w:numPr>
        <w:rPr>
          <w:rFonts w:cs="Times New Roman"/>
        </w:rPr>
      </w:pPr>
      <w:bookmarkStart w:id="30" w:name="_Toc486505906"/>
      <w:bookmarkStart w:id="31" w:name="_Toc532979444"/>
      <w:bookmarkStart w:id="32" w:name="_Toc163658692"/>
      <w:r w:rsidRPr="000E4555">
        <w:rPr>
          <w:rFonts w:cs="Times New Roman"/>
        </w:rPr>
        <w:t>Okablowanie</w:t>
      </w:r>
      <w:bookmarkEnd w:id="30"/>
      <w:bookmarkEnd w:id="31"/>
      <w:bookmarkEnd w:id="32"/>
    </w:p>
    <w:p w:rsidR="005B4BF2" w:rsidRPr="000E4555" w:rsidRDefault="005B4BF2" w:rsidP="005B4BF2">
      <w:pPr>
        <w:ind w:firstLine="900"/>
        <w:jc w:val="both"/>
        <w:rPr>
          <w:sz w:val="22"/>
          <w:szCs w:val="18"/>
        </w:rPr>
      </w:pPr>
      <w:r w:rsidRPr="000E4555">
        <w:rPr>
          <w:sz w:val="22"/>
          <w:szCs w:val="18"/>
        </w:rPr>
        <w:t>Przewody instalacji SSP należy układać w odległości minimum 0,3m od innych linii przewodów, w szczególności zasilających i biegnących równolegle. Przecięcia zespołów kablowych, których nie można uniknąć, wykonać pod kątem 90 stopni.</w:t>
      </w:r>
    </w:p>
    <w:p w:rsidR="005B4BF2" w:rsidRPr="000E4555" w:rsidRDefault="005B4BF2" w:rsidP="005B4BF2">
      <w:pPr>
        <w:jc w:val="both"/>
        <w:rPr>
          <w:sz w:val="22"/>
          <w:szCs w:val="18"/>
        </w:rPr>
      </w:pPr>
      <w:r w:rsidRPr="000E4555">
        <w:rPr>
          <w:sz w:val="22"/>
          <w:szCs w:val="18"/>
        </w:rPr>
        <w:tab/>
        <w:t>Łączenie przewodów należy wykonywać tylko w podstawkach czujek lub na zaciskach modułów. Należy unikać dodatkowych połączeń w puszkach instalacyjnych. Przejścia przez ściany winny być wykonane w rurkach instalacyjnych.</w:t>
      </w:r>
    </w:p>
    <w:p w:rsidR="005B4BF2" w:rsidRPr="000E4555" w:rsidRDefault="005B4BF2" w:rsidP="005B4BF2">
      <w:pPr>
        <w:ind w:firstLine="900"/>
        <w:jc w:val="both"/>
        <w:rPr>
          <w:sz w:val="22"/>
          <w:szCs w:val="18"/>
        </w:rPr>
      </w:pPr>
      <w:r w:rsidRPr="000E4555">
        <w:rPr>
          <w:sz w:val="22"/>
          <w:szCs w:val="18"/>
        </w:rPr>
        <w:t>Ekran przewodów musi być połączony między sobą w poszczególnych punktach montażowych (np. w gniazdach w specjalnym złączu). Przed instalacją czujników pożaru należy sprawdzić ciągłość żył oraz ekranu oraz oporność linii dozorowej, która nie może przekroczyć wartości właściwych dla systemu.</w:t>
      </w:r>
    </w:p>
    <w:p w:rsidR="005B4BF2" w:rsidRPr="000E4555" w:rsidRDefault="005B4BF2" w:rsidP="005B4BF2">
      <w:pPr>
        <w:ind w:firstLine="900"/>
        <w:jc w:val="both"/>
        <w:rPr>
          <w:sz w:val="22"/>
          <w:szCs w:val="18"/>
        </w:rPr>
      </w:pPr>
      <w:r w:rsidRPr="000E4555">
        <w:rPr>
          <w:sz w:val="22"/>
          <w:szCs w:val="18"/>
        </w:rPr>
        <w:t>Przewody instalacji sygnalizacji pożaru należy prowadzić w bruzdach wykutych w ścianach, sufitach lub w specjalnych trasach kablowych zgodnie z obowiązującymi przepisami. Należy przed montażem zweryfikować i potwierdzić u Inwestora szczegółowe rozplanowanie tras kablowych oraz ich typ.  Wszystkie przejścia kablowe między strefami pożarowymi uszczelnić zgodnie z przepisami materiałami ognioodpornymi zgodnie z wymaganą klasą odporności ogniowej. Montaż oraz uruchomienie systemu należy przeprowadzić zgodnie z urządzeniami DTR producenta przez wykwalifikowane osoby z odpowiednimi uprawnieniami.</w:t>
      </w:r>
    </w:p>
    <w:p w:rsidR="005B4BF2" w:rsidRPr="000E4555" w:rsidRDefault="005B4BF2" w:rsidP="005B4BF2">
      <w:pPr>
        <w:pStyle w:val="Tekstpodstawowy"/>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856"/>
        <w:gridCol w:w="2554"/>
      </w:tblGrid>
      <w:tr w:rsidR="005B4BF2" w:rsidRPr="000E4555" w:rsidTr="005B4BF2">
        <w:tc>
          <w:tcPr>
            <w:tcW w:w="2802"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Typ linii kablowej</w:t>
            </w:r>
          </w:p>
        </w:tc>
        <w:tc>
          <w:tcPr>
            <w:tcW w:w="3856"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Opis zespołu kablowego</w:t>
            </w:r>
          </w:p>
        </w:tc>
        <w:tc>
          <w:tcPr>
            <w:tcW w:w="2554" w:type="dxa"/>
            <w:shd w:val="clear" w:color="auto" w:fill="auto"/>
          </w:tcPr>
          <w:p w:rsidR="005B4BF2" w:rsidRPr="000E4555" w:rsidRDefault="005B4BF2" w:rsidP="005B4BF2">
            <w:pPr>
              <w:pStyle w:val="Tekstpodstawowy"/>
              <w:jc w:val="both"/>
              <w:rPr>
                <w:rFonts w:eastAsia="Calibri"/>
                <w:b/>
                <w:sz w:val="22"/>
              </w:rPr>
            </w:pPr>
            <w:r w:rsidRPr="000E4555">
              <w:rPr>
                <w:rFonts w:eastAsia="Calibri"/>
                <w:b/>
                <w:sz w:val="22"/>
              </w:rPr>
              <w:t>Przykładowe rozwiązanie</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Zasilanie centrali CSP, zasilanie zasilaczy pożarowych</w:t>
            </w:r>
            <w:r w:rsidRPr="000E4555">
              <w:rPr>
                <w:rFonts w:eastAsia="Calibri"/>
                <w:sz w:val="22"/>
              </w:rPr>
              <w:br/>
              <w:t xml:space="preserve"> </w:t>
            </w:r>
            <w:r w:rsidRPr="000E4555">
              <w:rPr>
                <w:rFonts w:eastAsia="Calibri"/>
                <w:sz w:val="22"/>
              </w:rPr>
              <w:br/>
            </w:r>
          </w:p>
        </w:tc>
        <w:tc>
          <w:tcPr>
            <w:tcW w:w="3856" w:type="dxa"/>
            <w:shd w:val="clear" w:color="auto" w:fill="auto"/>
          </w:tcPr>
          <w:p w:rsidR="005B4BF2" w:rsidRPr="000E4555" w:rsidRDefault="005B4BF2" w:rsidP="005B4BF2">
            <w:pPr>
              <w:pStyle w:val="Tekstpodstawowy"/>
              <w:rPr>
                <w:rFonts w:eastAsia="Calibri"/>
                <w:b/>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shd w:val="clear" w:color="auto" w:fill="auto"/>
          </w:tcPr>
          <w:p w:rsidR="005B4BF2" w:rsidRPr="000E4555" w:rsidRDefault="005B4BF2" w:rsidP="005B4BF2">
            <w:pPr>
              <w:pStyle w:val="Tekstpodstawowy"/>
              <w:rPr>
                <w:rFonts w:eastAsia="Calibri"/>
                <w:b/>
                <w:sz w:val="22"/>
              </w:rPr>
            </w:pPr>
            <w:r w:rsidRPr="000E4555">
              <w:rPr>
                <w:rFonts w:eastAsia="Calibri"/>
                <w:sz w:val="22"/>
              </w:rPr>
              <w:t>HDGs PH90, NHXH E90 z odpowiednimi mocowaniami o odporności ogniowej 90 minut</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Pętle dozorowe / linie konwencjonalne w przestrzeniach nadzorowanych przez SSP, wewnątrz budynków</w:t>
            </w:r>
          </w:p>
        </w:tc>
        <w:tc>
          <w:tcPr>
            <w:tcW w:w="3856" w:type="dxa"/>
            <w:shd w:val="clear" w:color="auto" w:fill="auto"/>
          </w:tcPr>
          <w:p w:rsidR="005B4BF2" w:rsidRPr="000E4555" w:rsidRDefault="005B4BF2" w:rsidP="005B4BF2">
            <w:pPr>
              <w:pStyle w:val="Tekstpodstawowy"/>
              <w:rPr>
                <w:rFonts w:eastAsia="Calibri"/>
                <w:sz w:val="22"/>
              </w:rPr>
            </w:pPr>
          </w:p>
        </w:tc>
        <w:tc>
          <w:tcPr>
            <w:tcW w:w="2554" w:type="dxa"/>
            <w:shd w:val="clear" w:color="auto" w:fill="auto"/>
          </w:tcPr>
          <w:p w:rsidR="005B4BF2" w:rsidRPr="000E4555" w:rsidRDefault="005B4BF2" w:rsidP="005B4BF2">
            <w:pPr>
              <w:pStyle w:val="Tekstpodstawowy"/>
              <w:rPr>
                <w:rFonts w:eastAsia="Calibri"/>
                <w:sz w:val="22"/>
              </w:rPr>
            </w:pPr>
            <w:r w:rsidRPr="000E4555">
              <w:rPr>
                <w:rFonts w:eastAsia="Calibri"/>
                <w:sz w:val="22"/>
              </w:rPr>
              <w:t>H</w:t>
            </w:r>
            <w:r w:rsidR="000E4555">
              <w:rPr>
                <w:rFonts w:eastAsia="Calibri"/>
                <w:sz w:val="22"/>
              </w:rPr>
              <w:t>TKSHekw FE180/PH90</w:t>
            </w:r>
            <w:r w:rsidRPr="000E4555">
              <w:rPr>
                <w:rFonts w:eastAsia="Calibri"/>
                <w:sz w:val="22"/>
              </w:rPr>
              <w:t xml:space="preserve"> </w:t>
            </w:r>
            <w:r w:rsidR="00F13784">
              <w:rPr>
                <w:rFonts w:eastAsia="Calibri"/>
                <w:sz w:val="22"/>
                <w:lang w:val="pl-PL"/>
              </w:rPr>
              <w:t xml:space="preserve">E90 </w:t>
            </w:r>
            <w:r w:rsidRPr="000E4555">
              <w:rPr>
                <w:rFonts w:eastAsia="Calibri"/>
                <w:sz w:val="22"/>
              </w:rPr>
              <w:t>1x2x0,8 z  odpowiednimi mocowaniami.</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Linie sygnalizatorów konwencjonalnych</w:t>
            </w:r>
          </w:p>
        </w:tc>
        <w:tc>
          <w:tcPr>
            <w:tcW w:w="3856" w:type="dxa"/>
            <w:shd w:val="clear" w:color="auto" w:fill="auto"/>
          </w:tcPr>
          <w:p w:rsidR="005B4BF2" w:rsidRPr="000E4555" w:rsidRDefault="005B4BF2" w:rsidP="005B4BF2">
            <w:pPr>
              <w:pStyle w:val="Tekstpodstawowy"/>
              <w:rPr>
                <w:rFonts w:eastAsia="Calibri"/>
                <w:sz w:val="22"/>
              </w:rPr>
            </w:pPr>
            <w:r w:rsidRPr="000E4555">
              <w:rPr>
                <w:rFonts w:eastAsia="Calibri"/>
                <w:sz w:val="22"/>
              </w:rPr>
              <w:t>Przewód o odporności ogniowej 90 minut + obejmy o odporności ogniowej 90 minut. Mocowania przytwierdzone do podłoża o odpowiedniej odporności ogniowej.</w:t>
            </w:r>
          </w:p>
          <w:p w:rsidR="005B4BF2" w:rsidRPr="000E4555" w:rsidRDefault="005B4BF2" w:rsidP="005B4BF2">
            <w:pPr>
              <w:pStyle w:val="Tekstpodstawowy"/>
              <w:rPr>
                <w:rFonts w:eastAsia="Calibri"/>
                <w:sz w:val="22"/>
              </w:rPr>
            </w:pPr>
          </w:p>
        </w:tc>
        <w:tc>
          <w:tcPr>
            <w:tcW w:w="2554" w:type="dxa"/>
            <w:shd w:val="clear" w:color="auto" w:fill="auto"/>
          </w:tcPr>
          <w:p w:rsidR="005B4BF2" w:rsidRPr="000E4555" w:rsidRDefault="005B4BF2" w:rsidP="005B4BF2">
            <w:pPr>
              <w:pStyle w:val="Tekstpodstawowy"/>
              <w:rPr>
                <w:rFonts w:eastAsia="Calibri"/>
                <w:sz w:val="22"/>
              </w:rPr>
            </w:pPr>
            <w:r w:rsidRPr="000E4555">
              <w:rPr>
                <w:rFonts w:eastAsia="Calibri"/>
                <w:sz w:val="22"/>
              </w:rPr>
              <w:t>HDGs PH90,</w:t>
            </w:r>
          </w:p>
          <w:p w:rsidR="005B4BF2" w:rsidRPr="000E4555" w:rsidRDefault="005B4BF2" w:rsidP="005B4BF2">
            <w:pPr>
              <w:pStyle w:val="Tekstpodstawowy"/>
              <w:rPr>
                <w:rFonts w:eastAsia="Calibri"/>
                <w:sz w:val="22"/>
              </w:rPr>
            </w:pPr>
            <w:r w:rsidRPr="000E4555">
              <w:rPr>
                <w:rFonts w:eastAsia="Calibri"/>
                <w:sz w:val="22"/>
              </w:rPr>
              <w:t>NHXH E90 z odpowiednimi mocowaniami o odporności ogniowej 90 minut.</w:t>
            </w:r>
          </w:p>
        </w:tc>
      </w:tr>
      <w:tr w:rsidR="005B4BF2" w:rsidRPr="000E4555" w:rsidTr="005B4BF2">
        <w:tc>
          <w:tcPr>
            <w:tcW w:w="2802" w:type="dxa"/>
            <w:shd w:val="clear" w:color="auto" w:fill="auto"/>
          </w:tcPr>
          <w:p w:rsidR="005B4BF2" w:rsidRPr="000E4555" w:rsidRDefault="005B4BF2" w:rsidP="005B4BF2">
            <w:pPr>
              <w:pStyle w:val="Tekstpodstawowy"/>
              <w:rPr>
                <w:rFonts w:eastAsia="Calibri"/>
                <w:sz w:val="22"/>
              </w:rPr>
            </w:pPr>
            <w:r w:rsidRPr="000E4555">
              <w:rPr>
                <w:rFonts w:eastAsia="Calibri"/>
                <w:sz w:val="22"/>
              </w:rPr>
              <w:t>Linie sterowania klap pożarowych wentylacji, trzymaczy drzwiowych, klap i drzwi oddymiających</w:t>
            </w:r>
          </w:p>
        </w:tc>
        <w:tc>
          <w:tcPr>
            <w:tcW w:w="3856" w:type="dxa"/>
            <w:shd w:val="clear" w:color="auto" w:fill="auto"/>
          </w:tcPr>
          <w:p w:rsidR="005B4BF2" w:rsidRPr="000E4555" w:rsidRDefault="005B4BF2" w:rsidP="005B4BF2">
            <w:pPr>
              <w:pStyle w:val="Tekstpodstawowy"/>
              <w:rPr>
                <w:rFonts w:eastAsia="Calibri"/>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shd w:val="clear" w:color="auto" w:fill="auto"/>
          </w:tcPr>
          <w:p w:rsidR="005B4BF2" w:rsidRPr="000E4555" w:rsidRDefault="005B4BF2" w:rsidP="005B4BF2">
            <w:pPr>
              <w:pStyle w:val="Tekstpodstawowy"/>
              <w:rPr>
                <w:rFonts w:eastAsia="Calibri"/>
                <w:sz w:val="22"/>
              </w:rPr>
            </w:pPr>
            <w:r w:rsidRPr="000E4555">
              <w:rPr>
                <w:rFonts w:eastAsia="Calibri"/>
                <w:sz w:val="22"/>
              </w:rPr>
              <w:t>HDGs PH90,</w:t>
            </w:r>
          </w:p>
          <w:p w:rsidR="005B4BF2" w:rsidRPr="000E4555" w:rsidRDefault="005B4BF2" w:rsidP="005B4BF2">
            <w:pPr>
              <w:pStyle w:val="Tekstpodstawowy"/>
              <w:rPr>
                <w:rFonts w:eastAsia="Calibri"/>
                <w:sz w:val="22"/>
              </w:rPr>
            </w:pPr>
            <w:r w:rsidRPr="000E4555">
              <w:rPr>
                <w:rFonts w:eastAsia="Calibri"/>
                <w:sz w:val="22"/>
              </w:rPr>
              <w:t xml:space="preserve">NHXH E90 z odpowiednimi mocowaniami </w:t>
            </w:r>
            <w:r w:rsidRPr="000E4555">
              <w:rPr>
                <w:rFonts w:eastAsia="Calibri"/>
                <w:sz w:val="22"/>
              </w:rPr>
              <w:lastRenderedPageBreak/>
              <w:t>o odporności ogniowej 90 minut.</w:t>
            </w:r>
          </w:p>
        </w:tc>
      </w:tr>
      <w:tr w:rsidR="000E4555" w:rsidRPr="000E4555" w:rsidTr="000E4555">
        <w:tc>
          <w:tcPr>
            <w:tcW w:w="2802"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r w:rsidRPr="000E4555">
              <w:rPr>
                <w:rFonts w:eastAsia="Calibri"/>
                <w:sz w:val="22"/>
              </w:rPr>
              <w:lastRenderedPageBreak/>
              <w:t>Pętle sterownicze dla klap pożarowych, urządzeń sterowniczych oddymiania w przestrzeniach nadzorowanych przez SSP, wewnątrz budynków</w:t>
            </w:r>
          </w:p>
        </w:tc>
        <w:tc>
          <w:tcPr>
            <w:tcW w:w="3856"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r w:rsidRPr="000E4555">
              <w:rPr>
                <w:rFonts w:eastAsia="Calibri"/>
                <w:sz w:val="22"/>
              </w:rPr>
              <w:t>Zespół kablowy: przewód o odporności ogniowej 90 minut + mocowania o odporności ogniowej 90 minut. Mocowania przytwierdzone do podłoża o odpowiedniej odporności ogniowej.</w:t>
            </w:r>
          </w:p>
        </w:tc>
        <w:tc>
          <w:tcPr>
            <w:tcW w:w="2554" w:type="dxa"/>
            <w:tcBorders>
              <w:top w:val="single" w:sz="4" w:space="0" w:color="auto"/>
              <w:left w:val="single" w:sz="4" w:space="0" w:color="auto"/>
              <w:bottom w:val="single" w:sz="4" w:space="0" w:color="auto"/>
              <w:right w:val="single" w:sz="4" w:space="0" w:color="auto"/>
            </w:tcBorders>
            <w:shd w:val="clear" w:color="auto" w:fill="auto"/>
          </w:tcPr>
          <w:p w:rsidR="000E4555" w:rsidRPr="000E4555" w:rsidRDefault="000E4555" w:rsidP="00BD1BD7">
            <w:pPr>
              <w:pStyle w:val="Tekstpodstawowy"/>
              <w:rPr>
                <w:rFonts w:eastAsia="Calibri"/>
                <w:sz w:val="22"/>
              </w:rPr>
            </w:pPr>
            <w:r w:rsidRPr="000E4555">
              <w:rPr>
                <w:rFonts w:eastAsia="Calibri"/>
                <w:sz w:val="22"/>
              </w:rPr>
              <w:t xml:space="preserve">HTKSHekw.  __x0,8 </w:t>
            </w:r>
            <w:r>
              <w:rPr>
                <w:rFonts w:eastAsia="Calibri"/>
                <w:sz w:val="22"/>
              </w:rPr>
              <w:t>FE180/PH90</w:t>
            </w:r>
            <w:r w:rsidRPr="000E4555">
              <w:rPr>
                <w:rFonts w:eastAsia="Calibri"/>
                <w:sz w:val="22"/>
              </w:rPr>
              <w:t xml:space="preserve"> z odpowiednimi mocowaniami.</w:t>
            </w:r>
          </w:p>
        </w:tc>
      </w:tr>
    </w:tbl>
    <w:p w:rsidR="000E4555" w:rsidRDefault="000E4555"/>
    <w:p w:rsidR="007E3743" w:rsidRPr="007E3743" w:rsidRDefault="007E3743" w:rsidP="007E3743">
      <w:pPr>
        <w:pStyle w:val="Nagwek2"/>
        <w:numPr>
          <w:ilvl w:val="1"/>
          <w:numId w:val="3"/>
        </w:numPr>
        <w:rPr>
          <w:rFonts w:cs="Times New Roman"/>
        </w:rPr>
      </w:pPr>
      <w:bookmarkStart w:id="33" w:name="_Toc163658693"/>
      <w:r w:rsidRPr="007E3743">
        <w:rPr>
          <w:rFonts w:cs="Times New Roman"/>
        </w:rPr>
        <w:t>Instalacja zasysania dymu</w:t>
      </w:r>
      <w:bookmarkEnd w:id="33"/>
    </w:p>
    <w:p w:rsidR="003B62FA" w:rsidRDefault="003B62FA" w:rsidP="007E3743">
      <w:pPr>
        <w:jc w:val="both"/>
        <w:rPr>
          <w:sz w:val="22"/>
          <w:szCs w:val="22"/>
        </w:rPr>
      </w:pPr>
      <w:r>
        <w:rPr>
          <w:sz w:val="22"/>
          <w:szCs w:val="22"/>
        </w:rPr>
        <w:t>Projektuje się instalację zasysania w szybach dźwigów osobowych.</w:t>
      </w:r>
      <w:r w:rsidR="00B40363">
        <w:rPr>
          <w:sz w:val="22"/>
          <w:szCs w:val="22"/>
        </w:rPr>
        <w:t xml:space="preserve"> Orurowanie prowadzić przez całą wysokość. Średnice otworów detekcyjnych dobrać na etapie wykonawstwa w oparciu o </w:t>
      </w:r>
      <w:r w:rsidR="00B3094E">
        <w:rPr>
          <w:sz w:val="22"/>
          <w:szCs w:val="22"/>
        </w:rPr>
        <w:t xml:space="preserve">kalkulator </w:t>
      </w:r>
      <w:r w:rsidR="00B40363">
        <w:rPr>
          <w:sz w:val="22"/>
          <w:szCs w:val="22"/>
        </w:rPr>
        <w:t>wybran</w:t>
      </w:r>
      <w:r w:rsidR="00B3094E">
        <w:rPr>
          <w:sz w:val="22"/>
          <w:szCs w:val="22"/>
        </w:rPr>
        <w:t>ego</w:t>
      </w:r>
      <w:r w:rsidR="00B40363">
        <w:rPr>
          <w:sz w:val="22"/>
          <w:szCs w:val="22"/>
        </w:rPr>
        <w:t xml:space="preserve"> podsystem</w:t>
      </w:r>
      <w:r w:rsidR="00B3094E">
        <w:rPr>
          <w:sz w:val="22"/>
          <w:szCs w:val="22"/>
        </w:rPr>
        <w:t>u</w:t>
      </w:r>
      <w:r w:rsidR="00B40363">
        <w:rPr>
          <w:sz w:val="22"/>
          <w:szCs w:val="22"/>
        </w:rPr>
        <w:t>.</w:t>
      </w:r>
    </w:p>
    <w:p w:rsidR="007E3743" w:rsidRPr="007E3743" w:rsidRDefault="007E3743" w:rsidP="007E3743">
      <w:pPr>
        <w:jc w:val="both"/>
        <w:rPr>
          <w:sz w:val="22"/>
          <w:szCs w:val="22"/>
        </w:rPr>
      </w:pPr>
      <w:r w:rsidRPr="007E3743">
        <w:rPr>
          <w:sz w:val="22"/>
          <w:szCs w:val="22"/>
        </w:rPr>
        <w:t>Do budowy oruro</w:t>
      </w:r>
      <w:r w:rsidR="003B62FA">
        <w:rPr>
          <w:sz w:val="22"/>
          <w:szCs w:val="22"/>
        </w:rPr>
        <w:t>wania detekcyjnego wykorzystać</w:t>
      </w:r>
      <w:r w:rsidRPr="007E3743">
        <w:rPr>
          <w:sz w:val="22"/>
          <w:szCs w:val="22"/>
        </w:rPr>
        <w:t xml:space="preserve"> rurki 25 mm.</w:t>
      </w:r>
    </w:p>
    <w:p w:rsidR="007E3743" w:rsidRPr="007E3743" w:rsidRDefault="007E3743" w:rsidP="007E3743">
      <w:pPr>
        <w:jc w:val="both"/>
        <w:rPr>
          <w:sz w:val="22"/>
          <w:szCs w:val="22"/>
        </w:rPr>
      </w:pPr>
      <w:r w:rsidRPr="007E3743">
        <w:rPr>
          <w:sz w:val="22"/>
          <w:szCs w:val="22"/>
        </w:rPr>
        <w:t>Wszystkie elementy należy starannie kleić odpowiednim klejem dedykowanym dla połączeń elementów PVC. Mocując rurkę w detektorze używamy należy użyć taśmy uszczelniającej. Otwory należy wiercić odpowiednimi wiertłami o średnicy podanej w projekcie prostopadle do powierzchni rurek, a po wywierceniu otworu należy oszlifować krawędzie, aby uniknąć osadzania się kurzu na nierównej powierzchni plastiku. Otwór końcowy w zatyczce zazwyczaj powinien wynosić 1mm więcej niż otwory na rurce. Otwory w rurociągu powinny być wykonane w dolnej części rurociągu w przypadku montażu na suficie. Ilość i średnicę otworów oznaczono na planach. Montując rurociąg przed kratkami wylotowymi wentylacji należy zastosować złączki rozłączne w celu czasowego demontażu orurowania w sytuacji wymagającej konserwacji układu wentylacji. Otwory mają być wykonane w zaprojektowanym miejscu z tolerancję 10 cm. Otwory na końcu rurociągu mają być wykonane w zatyczkach (endcap) równolegle do osi rurek. Końce rurociągów można wyposażyć w złączki rozkręcane w celu łatwiejszej konserwacji rurociągu i umożliwienie przedmuchania go. Rurociąg może być montowany na suficie jeśli jest to możliwe lub na prętach dystansowych. Przy montażu rurociągu pomiędzy strefami o różnej temperaturze i wilgotności należy pamiętać o wykonaniu odstojników wody, chłodnic lub zamontować grzałkę powietrza. Do cięcia rurek używamy nożyc do rurek. Do zadymiania detektora nie używamy gazów testowych, a jedynie zapałek dymowych.</w:t>
      </w:r>
    </w:p>
    <w:p w:rsidR="007E3743" w:rsidRDefault="007E3743"/>
    <w:p w:rsidR="005B4BF2" w:rsidRPr="000E4555" w:rsidRDefault="005B4BF2" w:rsidP="000E4555">
      <w:pPr>
        <w:pStyle w:val="Nagwek2"/>
        <w:numPr>
          <w:ilvl w:val="1"/>
          <w:numId w:val="3"/>
        </w:numPr>
        <w:rPr>
          <w:rFonts w:cs="Times New Roman"/>
        </w:rPr>
      </w:pPr>
      <w:bookmarkStart w:id="34" w:name="_Toc532979446"/>
      <w:bookmarkStart w:id="35" w:name="_Toc163658694"/>
      <w:r w:rsidRPr="000E4555">
        <w:rPr>
          <w:rFonts w:cs="Times New Roman"/>
        </w:rPr>
        <w:t>Opis współpracy SSP z innymi instalacjami w obiekcie – sterowanie i nadzorowanie</w:t>
      </w:r>
      <w:bookmarkEnd w:id="34"/>
      <w:bookmarkEnd w:id="35"/>
      <w:r w:rsidRPr="000E4555">
        <w:rPr>
          <w:rFonts w:cs="Times New Roman"/>
        </w:rPr>
        <w:t xml:space="preserve"> </w:t>
      </w:r>
    </w:p>
    <w:p w:rsidR="005B4BF2" w:rsidRPr="000E4555" w:rsidRDefault="005B4BF2" w:rsidP="000E4555">
      <w:pPr>
        <w:jc w:val="both"/>
        <w:rPr>
          <w:b/>
          <w:sz w:val="22"/>
          <w:szCs w:val="22"/>
        </w:rPr>
      </w:pPr>
      <w:bookmarkStart w:id="36" w:name="_Toc45514171"/>
      <w:bookmarkStart w:id="37" w:name="_Toc191369893"/>
      <w:r w:rsidRPr="000E4555">
        <w:rPr>
          <w:b/>
          <w:sz w:val="22"/>
          <w:szCs w:val="22"/>
        </w:rPr>
        <w:t>Monitoring zewnętrznych zasilaczy buforowych ZSP</w:t>
      </w:r>
      <w:bookmarkEnd w:id="36"/>
      <w:bookmarkEnd w:id="37"/>
      <w:r w:rsidRPr="000E4555">
        <w:rPr>
          <w:b/>
          <w:sz w:val="22"/>
          <w:szCs w:val="22"/>
        </w:rPr>
        <w:t xml:space="preserve"> </w:t>
      </w:r>
    </w:p>
    <w:p w:rsidR="005B4BF2" w:rsidRPr="000E4555" w:rsidRDefault="005B4BF2" w:rsidP="005B4BF2">
      <w:pPr>
        <w:ind w:firstLine="720"/>
        <w:jc w:val="both"/>
        <w:rPr>
          <w:sz w:val="22"/>
          <w:szCs w:val="22"/>
        </w:rPr>
      </w:pPr>
      <w:r w:rsidRPr="000E4555">
        <w:rPr>
          <w:sz w:val="22"/>
          <w:szCs w:val="22"/>
        </w:rPr>
        <w:t>Zasilacze o wydajności prądowej 5A przeznaczone do zasilania urządzeń ochrony pożarowej wyposażone są w układy buforowanego ładowania akumulatorów oraz w układy kontrolujące poprawne działanie poszczególnych elementów. Wszelkie uszkodzenia (łącznie z brakiem zasilania sieciowego) sygnalizowane są świecącą się diodą LED oraz wysterowaniem dedykowanego przekaźnika.</w:t>
      </w:r>
    </w:p>
    <w:p w:rsidR="005B4BF2" w:rsidRDefault="005B4BF2" w:rsidP="005B4BF2">
      <w:pPr>
        <w:ind w:firstLine="567"/>
        <w:jc w:val="both"/>
        <w:rPr>
          <w:sz w:val="22"/>
          <w:szCs w:val="22"/>
        </w:rPr>
      </w:pPr>
      <w:r w:rsidRPr="000E4555">
        <w:rPr>
          <w:sz w:val="22"/>
          <w:szCs w:val="22"/>
        </w:rPr>
        <w:t>SSP będzie monitorował sygnał uszkodzenia zbiorczego oraz informację o braku za</w:t>
      </w:r>
      <w:r w:rsidR="00AC0CF8">
        <w:rPr>
          <w:sz w:val="22"/>
          <w:szCs w:val="22"/>
        </w:rPr>
        <w:t xml:space="preserve">silania sieciowego zasilacza. </w:t>
      </w:r>
      <w:r w:rsidRPr="000E4555">
        <w:rPr>
          <w:sz w:val="22"/>
          <w:szCs w:val="22"/>
        </w:rPr>
        <w:t>Instalację monitorowania zasilacza ZSP należy wykonać kablem (N)HXH 2x1,5mm2 FE180/</w:t>
      </w:r>
      <w:r w:rsidR="00F13784">
        <w:rPr>
          <w:sz w:val="22"/>
          <w:szCs w:val="22"/>
        </w:rPr>
        <w:t xml:space="preserve">PH90 </w:t>
      </w:r>
      <w:r w:rsidRPr="000E4555">
        <w:rPr>
          <w:sz w:val="22"/>
          <w:szCs w:val="22"/>
        </w:rPr>
        <w:t>E90.</w:t>
      </w:r>
    </w:p>
    <w:p w:rsidR="00AC0CF8" w:rsidRPr="000E4555" w:rsidRDefault="00AC0CF8" w:rsidP="005B4BF2">
      <w:pPr>
        <w:ind w:firstLine="567"/>
        <w:jc w:val="both"/>
        <w:rPr>
          <w:sz w:val="22"/>
          <w:szCs w:val="22"/>
        </w:rPr>
      </w:pPr>
      <w:r w:rsidRPr="000E4555">
        <w:rPr>
          <w:sz w:val="22"/>
          <w:szCs w:val="22"/>
        </w:rPr>
        <w:t>SSP będzie monitorował</w:t>
      </w:r>
      <w:r>
        <w:rPr>
          <w:sz w:val="22"/>
          <w:szCs w:val="22"/>
        </w:rPr>
        <w:t xml:space="preserve"> stan rolet ppoż i zasygnalizuje ich zadziałanie.</w:t>
      </w:r>
    </w:p>
    <w:p w:rsidR="005B4BF2" w:rsidRPr="000E4555" w:rsidRDefault="005B4BF2" w:rsidP="005B4BF2">
      <w:pPr>
        <w:ind w:firstLine="720"/>
        <w:jc w:val="both"/>
        <w:rPr>
          <w:b/>
          <w:sz w:val="22"/>
          <w:szCs w:val="22"/>
        </w:rPr>
      </w:pPr>
    </w:p>
    <w:p w:rsidR="005B4BF2" w:rsidRPr="000E4555" w:rsidRDefault="005B4BF2" w:rsidP="005B4BF2">
      <w:pPr>
        <w:ind w:firstLine="720"/>
        <w:jc w:val="both"/>
        <w:rPr>
          <w:b/>
          <w:sz w:val="22"/>
          <w:szCs w:val="22"/>
        </w:rPr>
      </w:pPr>
      <w:r w:rsidRPr="000E4555">
        <w:rPr>
          <w:b/>
          <w:sz w:val="22"/>
          <w:szCs w:val="22"/>
        </w:rPr>
        <w:t>Sterowanie urządzeniami dodatkowymi</w:t>
      </w:r>
    </w:p>
    <w:p w:rsidR="005B4BF2" w:rsidRPr="000E4555" w:rsidRDefault="005B4BF2" w:rsidP="005B4BF2">
      <w:pPr>
        <w:ind w:firstLine="720"/>
        <w:jc w:val="both"/>
        <w:rPr>
          <w:sz w:val="22"/>
          <w:szCs w:val="22"/>
        </w:rPr>
      </w:pPr>
      <w:r w:rsidRPr="000E4555">
        <w:rPr>
          <w:sz w:val="22"/>
          <w:szCs w:val="22"/>
        </w:rPr>
        <w:t>W obiekcie projektuje się zastosowanie modułów IO do sterowania:</w:t>
      </w:r>
    </w:p>
    <w:p w:rsidR="005B4BF2" w:rsidRPr="000E4555" w:rsidRDefault="005B4BF2" w:rsidP="005B4BF2">
      <w:pPr>
        <w:ind w:firstLine="720"/>
        <w:jc w:val="both"/>
        <w:rPr>
          <w:sz w:val="22"/>
          <w:szCs w:val="22"/>
        </w:rPr>
      </w:pPr>
      <w:r w:rsidRPr="000E4555">
        <w:rPr>
          <w:sz w:val="22"/>
          <w:szCs w:val="22"/>
        </w:rPr>
        <w:t>- zwalnianiem kontroli dostępu na przejściach pożarowych</w:t>
      </w:r>
    </w:p>
    <w:p w:rsidR="005B4BF2" w:rsidRPr="000E4555" w:rsidRDefault="005B4BF2" w:rsidP="005B4BF2">
      <w:pPr>
        <w:ind w:firstLine="720"/>
        <w:jc w:val="both"/>
        <w:rPr>
          <w:sz w:val="22"/>
          <w:szCs w:val="22"/>
        </w:rPr>
      </w:pPr>
      <w:r w:rsidRPr="000E4555">
        <w:rPr>
          <w:sz w:val="22"/>
          <w:szCs w:val="22"/>
        </w:rPr>
        <w:t>- wy</w:t>
      </w:r>
      <w:r w:rsidR="000E4555">
        <w:rPr>
          <w:sz w:val="22"/>
          <w:szCs w:val="22"/>
        </w:rPr>
        <w:t xml:space="preserve">łączaniem </w:t>
      </w:r>
      <w:r w:rsidR="00F13784">
        <w:rPr>
          <w:sz w:val="22"/>
          <w:szCs w:val="22"/>
        </w:rPr>
        <w:t xml:space="preserve">central </w:t>
      </w:r>
      <w:r w:rsidR="000E4555">
        <w:rPr>
          <w:sz w:val="22"/>
          <w:szCs w:val="22"/>
        </w:rPr>
        <w:t xml:space="preserve">wentylacji </w:t>
      </w:r>
      <w:r w:rsidR="00F13784">
        <w:rPr>
          <w:sz w:val="22"/>
          <w:szCs w:val="22"/>
        </w:rPr>
        <w:t xml:space="preserve">i układów klimatyzacji </w:t>
      </w:r>
      <w:r w:rsidR="000E4555">
        <w:rPr>
          <w:sz w:val="22"/>
          <w:szCs w:val="22"/>
        </w:rPr>
        <w:t>w budynku</w:t>
      </w:r>
      <w:r w:rsidRPr="000E4555">
        <w:rPr>
          <w:sz w:val="22"/>
          <w:szCs w:val="22"/>
        </w:rPr>
        <w:t xml:space="preserve"> – wg schematów</w:t>
      </w:r>
    </w:p>
    <w:p w:rsidR="005B4BF2" w:rsidRPr="000E4555" w:rsidRDefault="005B4BF2" w:rsidP="005B4BF2">
      <w:pPr>
        <w:ind w:firstLine="720"/>
        <w:jc w:val="both"/>
        <w:rPr>
          <w:sz w:val="22"/>
          <w:szCs w:val="22"/>
        </w:rPr>
      </w:pPr>
      <w:r w:rsidRPr="000E4555">
        <w:rPr>
          <w:sz w:val="22"/>
          <w:szCs w:val="22"/>
        </w:rPr>
        <w:t xml:space="preserve">- zadziałaniem </w:t>
      </w:r>
      <w:r w:rsidR="000E4555">
        <w:rPr>
          <w:sz w:val="22"/>
          <w:szCs w:val="22"/>
        </w:rPr>
        <w:t>klap ppoż</w:t>
      </w:r>
      <w:r w:rsidRPr="000E4555">
        <w:rPr>
          <w:sz w:val="22"/>
          <w:szCs w:val="22"/>
        </w:rPr>
        <w:t xml:space="preserve"> – wg schematów</w:t>
      </w:r>
    </w:p>
    <w:p w:rsidR="005B4BF2" w:rsidRPr="000E4555" w:rsidRDefault="005B4BF2" w:rsidP="000E4555">
      <w:pPr>
        <w:jc w:val="both"/>
        <w:rPr>
          <w:sz w:val="22"/>
          <w:szCs w:val="22"/>
        </w:rPr>
      </w:pPr>
    </w:p>
    <w:p w:rsidR="005B4BF2" w:rsidRPr="000E4555" w:rsidRDefault="005B4BF2" w:rsidP="005B4BF2">
      <w:pPr>
        <w:ind w:firstLine="720"/>
        <w:jc w:val="both"/>
        <w:rPr>
          <w:b/>
          <w:sz w:val="22"/>
          <w:szCs w:val="22"/>
        </w:rPr>
      </w:pPr>
      <w:r w:rsidRPr="000E4555">
        <w:rPr>
          <w:sz w:val="22"/>
          <w:szCs w:val="22"/>
        </w:rPr>
        <w:t xml:space="preserve">Zwalnianie kontroli dostępu będzie się odbywać przez zwalnianie zamków rewersyjnych na drzwiach ewakuacyjnych poprzez </w:t>
      </w:r>
      <w:r w:rsidR="00DA1076">
        <w:rPr>
          <w:sz w:val="22"/>
          <w:szCs w:val="22"/>
        </w:rPr>
        <w:t>wysłanie sygnału do kontrolera SKD (rozwiązanie certyfikowane)</w:t>
      </w:r>
      <w:r w:rsidRPr="000E4555">
        <w:rPr>
          <w:sz w:val="22"/>
          <w:szCs w:val="22"/>
        </w:rPr>
        <w:t xml:space="preserve">. Zwalnianie zamków nastąpi przy II stopniu alarmu. Wyłącznie wentylacji </w:t>
      </w:r>
      <w:r w:rsidR="00DA1076">
        <w:rPr>
          <w:sz w:val="22"/>
          <w:szCs w:val="22"/>
        </w:rPr>
        <w:t xml:space="preserve">i klimatyzacji </w:t>
      </w:r>
      <w:r w:rsidRPr="000E4555">
        <w:rPr>
          <w:sz w:val="22"/>
          <w:szCs w:val="22"/>
        </w:rPr>
        <w:t>zrealizowane zostanie poprzez podanie sygnału wyłączenia na poszczególne centrale i urządzenia. Wyłączenie zasilania nastąp</w:t>
      </w:r>
      <w:r w:rsidR="00DA1076">
        <w:rPr>
          <w:sz w:val="22"/>
          <w:szCs w:val="22"/>
        </w:rPr>
        <w:t>i po sygnale II stopnia alarmu.</w:t>
      </w:r>
    </w:p>
    <w:p w:rsidR="005B4BF2" w:rsidRPr="000E4555" w:rsidRDefault="005B4BF2" w:rsidP="005B4BF2">
      <w:pPr>
        <w:jc w:val="both"/>
        <w:rPr>
          <w:b/>
          <w:sz w:val="22"/>
          <w:szCs w:val="22"/>
        </w:rPr>
      </w:pPr>
    </w:p>
    <w:p w:rsidR="005B4BF2" w:rsidRDefault="00DA1076" w:rsidP="005B4BF2">
      <w:pPr>
        <w:jc w:val="both"/>
        <w:rPr>
          <w:sz w:val="22"/>
        </w:rPr>
      </w:pPr>
      <w:r>
        <w:rPr>
          <w:sz w:val="22"/>
        </w:rPr>
        <w:t>Nieopisane na schemacie instalacji SSP</w:t>
      </w:r>
      <w:r w:rsidR="005B4BF2" w:rsidRPr="000E4555">
        <w:rPr>
          <w:sz w:val="22"/>
        </w:rPr>
        <w:t xml:space="preserve"> wejścia i wyjścia modułó</w:t>
      </w:r>
      <w:r>
        <w:rPr>
          <w:sz w:val="22"/>
        </w:rPr>
        <w:t>w pozostawia się jako rezerwowe.</w:t>
      </w:r>
    </w:p>
    <w:p w:rsidR="000E4555" w:rsidRPr="000E4555" w:rsidRDefault="000E4555" w:rsidP="005B4BF2">
      <w:pPr>
        <w:jc w:val="both"/>
        <w:rPr>
          <w:sz w:val="22"/>
        </w:rPr>
      </w:pPr>
    </w:p>
    <w:p w:rsidR="005B4BF2" w:rsidRPr="000E4555" w:rsidRDefault="005B4BF2" w:rsidP="000E4555">
      <w:pPr>
        <w:pStyle w:val="Nagwek2"/>
        <w:numPr>
          <w:ilvl w:val="1"/>
          <w:numId w:val="3"/>
        </w:numPr>
        <w:rPr>
          <w:rFonts w:cs="Times New Roman"/>
        </w:rPr>
      </w:pPr>
      <w:bookmarkStart w:id="38" w:name="_Toc39300075"/>
      <w:bookmarkStart w:id="39" w:name="_Toc62031883"/>
      <w:bookmarkStart w:id="40" w:name="_Toc486505908"/>
      <w:bookmarkStart w:id="41" w:name="_Toc532979447"/>
      <w:bookmarkStart w:id="42" w:name="_Toc163658695"/>
      <w:r w:rsidRPr="000E4555">
        <w:rPr>
          <w:rFonts w:cs="Times New Roman"/>
        </w:rPr>
        <w:lastRenderedPageBreak/>
        <w:t>Wytyczne dla inwestora i użytkownika</w:t>
      </w:r>
      <w:bookmarkEnd w:id="38"/>
      <w:bookmarkEnd w:id="39"/>
      <w:bookmarkEnd w:id="40"/>
      <w:bookmarkEnd w:id="41"/>
      <w:bookmarkEnd w:id="42"/>
    </w:p>
    <w:p w:rsidR="005B4BF2" w:rsidRPr="000E4555" w:rsidRDefault="005B4BF2" w:rsidP="005B4BF2">
      <w:pPr>
        <w:jc w:val="both"/>
        <w:rPr>
          <w:sz w:val="22"/>
          <w:szCs w:val="22"/>
        </w:rPr>
      </w:pPr>
      <w:r w:rsidRPr="000E4555">
        <w:rPr>
          <w:sz w:val="22"/>
          <w:szCs w:val="22"/>
        </w:rPr>
        <w:t>W pomieszczeniu, w którym znajdzie się dozór przy centrali użytkownik powinien zapewnić:</w:t>
      </w:r>
    </w:p>
    <w:p w:rsidR="005B4BF2" w:rsidRPr="000E4555" w:rsidRDefault="005B4BF2" w:rsidP="00774C35">
      <w:pPr>
        <w:widowControl/>
        <w:numPr>
          <w:ilvl w:val="0"/>
          <w:numId w:val="19"/>
        </w:numPr>
        <w:autoSpaceDE/>
        <w:autoSpaceDN/>
        <w:adjustRightInd/>
        <w:jc w:val="both"/>
        <w:rPr>
          <w:sz w:val="22"/>
          <w:szCs w:val="22"/>
        </w:rPr>
      </w:pPr>
      <w:r w:rsidRPr="000E4555">
        <w:rPr>
          <w:sz w:val="22"/>
          <w:szCs w:val="22"/>
        </w:rPr>
        <w:t>instrukcję obsługi centrali</w:t>
      </w:r>
    </w:p>
    <w:p w:rsidR="005B4BF2" w:rsidRPr="000E4555" w:rsidRDefault="005B4BF2" w:rsidP="00774C35">
      <w:pPr>
        <w:widowControl/>
        <w:numPr>
          <w:ilvl w:val="0"/>
          <w:numId w:val="19"/>
        </w:numPr>
        <w:autoSpaceDE/>
        <w:autoSpaceDN/>
        <w:adjustRightInd/>
        <w:jc w:val="both"/>
        <w:rPr>
          <w:sz w:val="22"/>
          <w:szCs w:val="22"/>
        </w:rPr>
      </w:pPr>
      <w:r w:rsidRPr="000E4555">
        <w:rPr>
          <w:sz w:val="22"/>
          <w:szCs w:val="22"/>
        </w:rPr>
        <w:t>książkę eksploatacji systemu, do której należy wpisywać: okresowe kontrole instalacji i urządzeń, dokonane naprawy, zmiany i uzupełnienia instalacji, wszystkie alarmy z podaniem daty i godziny ich wystąpienia, wyłączenia czujek, stref, linii</w:t>
      </w:r>
    </w:p>
    <w:p w:rsidR="005B4BF2" w:rsidRPr="000E4555" w:rsidRDefault="005B4BF2" w:rsidP="00774C35">
      <w:pPr>
        <w:widowControl/>
        <w:numPr>
          <w:ilvl w:val="0"/>
          <w:numId w:val="19"/>
        </w:numPr>
        <w:autoSpaceDE/>
        <w:autoSpaceDN/>
        <w:adjustRightInd/>
        <w:jc w:val="both"/>
        <w:rPr>
          <w:sz w:val="22"/>
          <w:szCs w:val="22"/>
        </w:rPr>
      </w:pPr>
      <w:r w:rsidRPr="000E4555">
        <w:rPr>
          <w:sz w:val="22"/>
          <w:szCs w:val="22"/>
        </w:rPr>
        <w:t>dokumentację techniczną systemu zawierającą opis jego działania, sposób zasilania, umożliwiającą łatwą identyfikację linii dozorowych, stref, nadzorowanych pomieszczeń, rodzajów czujek</w:t>
      </w:r>
    </w:p>
    <w:p w:rsidR="005B4BF2" w:rsidRPr="000E4555" w:rsidRDefault="005B4BF2" w:rsidP="005B4BF2">
      <w:pPr>
        <w:jc w:val="both"/>
        <w:rPr>
          <w:sz w:val="22"/>
          <w:szCs w:val="22"/>
        </w:rPr>
      </w:pPr>
      <w:r w:rsidRPr="000E4555">
        <w:rPr>
          <w:sz w:val="22"/>
          <w:szCs w:val="22"/>
        </w:rPr>
        <w:t>W czasie odbioru Wykonawca SSP powinien przekazać Inwestorowi następujące dokumenty:</w:t>
      </w:r>
    </w:p>
    <w:p w:rsidR="005B4BF2" w:rsidRPr="000E4555" w:rsidRDefault="005B4BF2" w:rsidP="00774C35">
      <w:pPr>
        <w:widowControl/>
        <w:numPr>
          <w:ilvl w:val="0"/>
          <w:numId w:val="20"/>
        </w:numPr>
        <w:autoSpaceDE/>
        <w:autoSpaceDN/>
        <w:adjustRightInd/>
        <w:jc w:val="both"/>
        <w:rPr>
          <w:sz w:val="22"/>
          <w:szCs w:val="22"/>
        </w:rPr>
      </w:pPr>
      <w:r w:rsidRPr="000E4555">
        <w:rPr>
          <w:sz w:val="22"/>
          <w:szCs w:val="22"/>
        </w:rPr>
        <w:t>dokumentację powykonawczą, w której naniesiono wszelkie zmiany w stosunku do projektu wykonawczego; wszelkie zmiany powinny być uzgodnione z projektantem</w:t>
      </w:r>
    </w:p>
    <w:p w:rsidR="005B4BF2" w:rsidRPr="000E4555" w:rsidRDefault="005B4BF2" w:rsidP="00774C35">
      <w:pPr>
        <w:widowControl/>
        <w:numPr>
          <w:ilvl w:val="0"/>
          <w:numId w:val="20"/>
        </w:numPr>
        <w:autoSpaceDE/>
        <w:autoSpaceDN/>
        <w:adjustRightInd/>
        <w:jc w:val="both"/>
        <w:rPr>
          <w:sz w:val="22"/>
          <w:szCs w:val="22"/>
        </w:rPr>
      </w:pPr>
      <w:r w:rsidRPr="000E4555">
        <w:rPr>
          <w:sz w:val="22"/>
          <w:szCs w:val="22"/>
        </w:rPr>
        <w:t xml:space="preserve">protokoły pomiarów ciągłości instalacji, stanów izolacji oraz rezystancji linii </w:t>
      </w:r>
    </w:p>
    <w:p w:rsidR="005B4BF2" w:rsidRPr="000E4555" w:rsidRDefault="005B4BF2" w:rsidP="00774C35">
      <w:pPr>
        <w:widowControl/>
        <w:numPr>
          <w:ilvl w:val="0"/>
          <w:numId w:val="20"/>
        </w:numPr>
        <w:autoSpaceDE/>
        <w:autoSpaceDN/>
        <w:adjustRightInd/>
        <w:jc w:val="both"/>
        <w:rPr>
          <w:sz w:val="22"/>
          <w:szCs w:val="22"/>
        </w:rPr>
      </w:pPr>
      <w:r w:rsidRPr="000E4555">
        <w:rPr>
          <w:sz w:val="22"/>
          <w:szCs w:val="22"/>
        </w:rPr>
        <w:t>świadectwa dopuszczenia na elementy systemu.</w:t>
      </w:r>
    </w:p>
    <w:p w:rsidR="005B4BF2" w:rsidRPr="000E4555" w:rsidRDefault="005B4BF2" w:rsidP="005B4BF2">
      <w:pPr>
        <w:jc w:val="both"/>
        <w:rPr>
          <w:sz w:val="22"/>
          <w:szCs w:val="22"/>
        </w:rPr>
      </w:pPr>
    </w:p>
    <w:p w:rsidR="005B4BF2" w:rsidRPr="000E4555" w:rsidRDefault="005B4BF2" w:rsidP="005B4BF2">
      <w:pPr>
        <w:jc w:val="both"/>
        <w:rPr>
          <w:sz w:val="22"/>
          <w:szCs w:val="22"/>
        </w:rPr>
      </w:pPr>
      <w:r w:rsidRPr="000E4555">
        <w:rPr>
          <w:sz w:val="22"/>
          <w:szCs w:val="22"/>
        </w:rPr>
        <w:t>SSP należy regularnie poddawać przeglądom konserwacyjnym zgodnie z przepisami, wytycznymi i zaleceniami producenta, a w szczególności:</w:t>
      </w:r>
    </w:p>
    <w:p w:rsidR="005B4BF2" w:rsidRPr="000E4555" w:rsidRDefault="005B4BF2" w:rsidP="005B4BF2">
      <w:pPr>
        <w:jc w:val="both"/>
        <w:rPr>
          <w:sz w:val="22"/>
          <w:szCs w:val="22"/>
        </w:rPr>
      </w:pPr>
      <w:r w:rsidRPr="000E4555">
        <w:rPr>
          <w:sz w:val="22"/>
          <w:szCs w:val="22"/>
        </w:rPr>
        <w:t>sprawdzić codziennie:</w:t>
      </w:r>
    </w:p>
    <w:p w:rsidR="005B4BF2" w:rsidRPr="000E4555" w:rsidRDefault="005B4BF2" w:rsidP="00774C35">
      <w:pPr>
        <w:widowControl/>
        <w:numPr>
          <w:ilvl w:val="0"/>
          <w:numId w:val="21"/>
        </w:numPr>
        <w:autoSpaceDE/>
        <w:autoSpaceDN/>
        <w:adjustRightInd/>
        <w:jc w:val="both"/>
        <w:rPr>
          <w:sz w:val="22"/>
          <w:szCs w:val="22"/>
        </w:rPr>
      </w:pPr>
      <w:r w:rsidRPr="000E4555">
        <w:rPr>
          <w:sz w:val="22"/>
          <w:szCs w:val="22"/>
        </w:rPr>
        <w:t>prawidłowe wskazanie stanu dozoru CSP,</w:t>
      </w:r>
    </w:p>
    <w:p w:rsidR="005B4BF2" w:rsidRPr="000E4555" w:rsidRDefault="005B4BF2" w:rsidP="00774C35">
      <w:pPr>
        <w:widowControl/>
        <w:numPr>
          <w:ilvl w:val="0"/>
          <w:numId w:val="21"/>
        </w:numPr>
        <w:autoSpaceDE/>
        <w:autoSpaceDN/>
        <w:adjustRightInd/>
        <w:jc w:val="both"/>
        <w:rPr>
          <w:sz w:val="22"/>
          <w:szCs w:val="22"/>
        </w:rPr>
      </w:pPr>
      <w:r w:rsidRPr="000E4555">
        <w:rPr>
          <w:sz w:val="22"/>
          <w:szCs w:val="22"/>
        </w:rPr>
        <w:t>zapisy w książce eksploatacji dotyczące ewentualnych zmian w systemie,</w:t>
      </w:r>
    </w:p>
    <w:p w:rsidR="005B4BF2" w:rsidRPr="000E4555" w:rsidRDefault="005B4BF2" w:rsidP="00774C35">
      <w:pPr>
        <w:widowControl/>
        <w:numPr>
          <w:ilvl w:val="0"/>
          <w:numId w:val="21"/>
        </w:numPr>
        <w:autoSpaceDE/>
        <w:autoSpaceDN/>
        <w:adjustRightInd/>
        <w:jc w:val="both"/>
        <w:rPr>
          <w:sz w:val="22"/>
          <w:szCs w:val="22"/>
        </w:rPr>
      </w:pPr>
      <w:r w:rsidRPr="000E4555">
        <w:rPr>
          <w:sz w:val="22"/>
          <w:szCs w:val="22"/>
        </w:rPr>
        <w:t>czy po ewentualnym alarmie podjęto odpowiednie działania,</w:t>
      </w:r>
    </w:p>
    <w:p w:rsidR="005B4BF2" w:rsidRPr="000E4555" w:rsidRDefault="005B4BF2" w:rsidP="00774C35">
      <w:pPr>
        <w:widowControl/>
        <w:numPr>
          <w:ilvl w:val="0"/>
          <w:numId w:val="21"/>
        </w:numPr>
        <w:autoSpaceDE/>
        <w:autoSpaceDN/>
        <w:adjustRightInd/>
        <w:jc w:val="both"/>
        <w:rPr>
          <w:sz w:val="22"/>
          <w:szCs w:val="22"/>
        </w:rPr>
      </w:pPr>
      <w:r w:rsidRPr="000E4555">
        <w:rPr>
          <w:sz w:val="22"/>
          <w:szCs w:val="22"/>
        </w:rPr>
        <w:t>czy o ewentualnych uszkodzeniach lub odłączeniach został poinformowany konserwator, zaś centrala została przywrócona do stanu dozorowania,</w:t>
      </w:r>
    </w:p>
    <w:p w:rsidR="005B4BF2" w:rsidRPr="000E4555" w:rsidRDefault="005B4BF2" w:rsidP="005B4BF2">
      <w:pPr>
        <w:jc w:val="both"/>
        <w:rPr>
          <w:sz w:val="22"/>
          <w:szCs w:val="22"/>
        </w:rPr>
      </w:pPr>
      <w:r w:rsidRPr="000E4555">
        <w:rPr>
          <w:sz w:val="22"/>
          <w:szCs w:val="22"/>
        </w:rPr>
        <w:t>sprawdzić raz w miesiącu:</w:t>
      </w:r>
    </w:p>
    <w:p w:rsidR="005B4BF2" w:rsidRPr="000E4555" w:rsidRDefault="005B4BF2" w:rsidP="00774C35">
      <w:pPr>
        <w:widowControl/>
        <w:numPr>
          <w:ilvl w:val="0"/>
          <w:numId w:val="22"/>
        </w:numPr>
        <w:autoSpaceDE/>
        <w:autoSpaceDN/>
        <w:adjustRightInd/>
        <w:jc w:val="both"/>
        <w:rPr>
          <w:sz w:val="22"/>
          <w:szCs w:val="22"/>
        </w:rPr>
      </w:pPr>
      <w:r w:rsidRPr="000E4555">
        <w:rPr>
          <w:sz w:val="22"/>
          <w:szCs w:val="22"/>
        </w:rPr>
        <w:t>prawidłowe działanie wszystkich wskaźników (poprzez test wskaźników),</w:t>
      </w:r>
    </w:p>
    <w:p w:rsidR="005B4BF2" w:rsidRPr="000E4555" w:rsidRDefault="005B4BF2" w:rsidP="00774C35">
      <w:pPr>
        <w:widowControl/>
        <w:numPr>
          <w:ilvl w:val="0"/>
          <w:numId w:val="22"/>
        </w:numPr>
        <w:autoSpaceDE/>
        <w:autoSpaceDN/>
        <w:adjustRightInd/>
        <w:jc w:val="both"/>
        <w:rPr>
          <w:sz w:val="22"/>
          <w:szCs w:val="22"/>
        </w:rPr>
      </w:pPr>
      <w:r w:rsidRPr="000E4555">
        <w:rPr>
          <w:sz w:val="22"/>
          <w:szCs w:val="22"/>
        </w:rPr>
        <w:t>wystarczający zapas papieru w drukarce,</w:t>
      </w:r>
    </w:p>
    <w:p w:rsidR="005B4BF2" w:rsidRPr="000E4555" w:rsidRDefault="005B4BF2" w:rsidP="005B4BF2">
      <w:pPr>
        <w:jc w:val="both"/>
        <w:rPr>
          <w:sz w:val="22"/>
          <w:szCs w:val="22"/>
        </w:rPr>
      </w:pPr>
      <w:r w:rsidRPr="000E4555">
        <w:rPr>
          <w:sz w:val="22"/>
          <w:szCs w:val="22"/>
        </w:rPr>
        <w:t>zapewnić raz na kwartał aby osoby kompetentne przeprowadziły kontrolę/testy:</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r w:rsidRPr="000E4555">
        <w:rPr>
          <w:sz w:val="22"/>
          <w:szCs w:val="22"/>
        </w:rPr>
        <w:t>zadziałania co najmniej jednej czujki i jednego ROP-a w każdej grupie dozorowej</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r w:rsidRPr="000E4555">
        <w:rPr>
          <w:sz w:val="22"/>
          <w:szCs w:val="22"/>
        </w:rPr>
        <w:t>prawidłowego wyświetlania komunikatów o pobudzonych elementach oraz emitowania sygnałów optycznych i akustycznych przez centralę,</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r w:rsidRPr="000E4555">
        <w:rPr>
          <w:sz w:val="22"/>
          <w:szCs w:val="22"/>
        </w:rPr>
        <w:t>sprawdzające prawidłowe sterowanie i monitorowanie wszystkich elementów współpracujących z systemem sygnalizacji pożarowej,</w:t>
      </w:r>
    </w:p>
    <w:p w:rsidR="005B4BF2" w:rsidRPr="000E4555" w:rsidRDefault="005B4BF2" w:rsidP="00774C35">
      <w:pPr>
        <w:widowControl/>
        <w:numPr>
          <w:ilvl w:val="0"/>
          <w:numId w:val="23"/>
        </w:numPr>
        <w:tabs>
          <w:tab w:val="clear" w:pos="1800"/>
        </w:tabs>
        <w:autoSpaceDE/>
        <w:autoSpaceDN/>
        <w:adjustRightInd/>
        <w:ind w:left="720"/>
        <w:jc w:val="both"/>
        <w:rPr>
          <w:sz w:val="22"/>
          <w:szCs w:val="22"/>
        </w:rPr>
      </w:pPr>
      <w:r w:rsidRPr="000E4555">
        <w:rPr>
          <w:sz w:val="22"/>
          <w:szCs w:val="22"/>
        </w:rPr>
        <w:t>czy nie nastąpiły zmiany budowlane, architektoniczne, przeznaczenia pomieszczeń, bądź umeblowania mogące mieć wpływ na poprawność rozmieszczenia czujek, ROPów i sygnalizatorów akustycznych,</w:t>
      </w:r>
    </w:p>
    <w:p w:rsidR="005B4BF2" w:rsidRPr="000E4555" w:rsidRDefault="005B4BF2" w:rsidP="005B4BF2">
      <w:pPr>
        <w:jc w:val="both"/>
        <w:rPr>
          <w:sz w:val="22"/>
          <w:szCs w:val="22"/>
        </w:rPr>
      </w:pPr>
      <w:r w:rsidRPr="000E4555">
        <w:rPr>
          <w:sz w:val="22"/>
          <w:szCs w:val="22"/>
        </w:rPr>
        <w:t>zapewnić aby raz w roku przeszkolony specjalista przeprowadził czynności:</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r w:rsidRPr="000E4555">
        <w:rPr>
          <w:sz w:val="22"/>
          <w:szCs w:val="22"/>
        </w:rPr>
        <w:t>zalecane dla obsługi codziennej, miesięcznej i kwartalnej,</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r w:rsidRPr="000E4555">
        <w:rPr>
          <w:sz w:val="22"/>
          <w:szCs w:val="22"/>
        </w:rPr>
        <w:t>sprawdził każdą czujkę na poprawność działania przez pobudzenie (dopuszcza się raz na kwartał przetestowanie kolejnych 25% wszystkich czujek)</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r w:rsidRPr="000E4555">
        <w:rPr>
          <w:sz w:val="22"/>
          <w:szCs w:val="22"/>
        </w:rPr>
        <w:t>sprawdził wzrokowo, czy wszystkie połączenia kablowe i aparatura są sprawne, nieuszkodzone i odpowiednio zabezpieczone</w:t>
      </w:r>
    </w:p>
    <w:p w:rsidR="005B4BF2" w:rsidRPr="000E4555" w:rsidRDefault="005B4BF2" w:rsidP="00774C35">
      <w:pPr>
        <w:widowControl/>
        <w:numPr>
          <w:ilvl w:val="0"/>
          <w:numId w:val="24"/>
        </w:numPr>
        <w:tabs>
          <w:tab w:val="clear" w:pos="1800"/>
          <w:tab w:val="num" w:pos="-3240"/>
        </w:tabs>
        <w:autoSpaceDE/>
        <w:autoSpaceDN/>
        <w:adjustRightInd/>
        <w:ind w:left="720"/>
        <w:jc w:val="both"/>
        <w:rPr>
          <w:sz w:val="22"/>
          <w:szCs w:val="22"/>
        </w:rPr>
      </w:pPr>
      <w:r w:rsidRPr="000E4555">
        <w:rPr>
          <w:sz w:val="22"/>
          <w:szCs w:val="22"/>
        </w:rPr>
        <w:t>sprawdził stan wszystkich akumulatorów.</w:t>
      </w:r>
    </w:p>
    <w:p w:rsidR="005B4BF2" w:rsidRPr="000E4555" w:rsidRDefault="005B4BF2" w:rsidP="005B4BF2">
      <w:pPr>
        <w:ind w:left="60" w:firstLine="300"/>
        <w:jc w:val="both"/>
        <w:rPr>
          <w:sz w:val="22"/>
          <w:szCs w:val="22"/>
        </w:rPr>
      </w:pPr>
      <w:r w:rsidRPr="000E4555">
        <w:rPr>
          <w:sz w:val="22"/>
          <w:szCs w:val="22"/>
        </w:rPr>
        <w:t>Przeglądy okresowe (roczne, ewentualnie kwartalne) powinny być wykonywane przez wyspecjalizowany personel posiadający odpowiednie uprawnienia i wiedzę techniczną. System sygnalizacji pożarowej oparty na urządzeniach danej firmy powinien być konserwowany przez autoryzowanego partnera danej firmy.</w:t>
      </w:r>
    </w:p>
    <w:p w:rsidR="005B4BF2" w:rsidRPr="000E4555" w:rsidRDefault="005B4BF2" w:rsidP="005B4BF2">
      <w:pPr>
        <w:ind w:right="141"/>
        <w:jc w:val="both"/>
        <w:rPr>
          <w:sz w:val="22"/>
          <w:szCs w:val="22"/>
        </w:rPr>
      </w:pPr>
    </w:p>
    <w:p w:rsidR="005B4BF2" w:rsidRPr="000E4555" w:rsidRDefault="005B4BF2" w:rsidP="005B4BF2">
      <w:pPr>
        <w:ind w:right="141"/>
        <w:jc w:val="both"/>
        <w:rPr>
          <w:sz w:val="22"/>
          <w:szCs w:val="22"/>
        </w:rPr>
      </w:pPr>
      <w:r w:rsidRPr="000E4555">
        <w:rPr>
          <w:sz w:val="22"/>
          <w:szCs w:val="22"/>
        </w:rPr>
        <w:t xml:space="preserve">Na podstawie specyfikacji technicznej PKN-CEN/TS 54-14 (lub równoważnej do wskazanej normy) poniżej przedstawiono warunki eksploatacji systemu SSP. Wymagania te określają ramowy i szczegółowy zakres prac konserwacyjnych oraz obsługi technicznej. </w:t>
      </w:r>
    </w:p>
    <w:p w:rsidR="005B4BF2" w:rsidRPr="000E4555" w:rsidRDefault="005B4BF2" w:rsidP="005B4BF2">
      <w:pPr>
        <w:ind w:right="141"/>
        <w:jc w:val="both"/>
        <w:rPr>
          <w:sz w:val="22"/>
          <w:szCs w:val="22"/>
        </w:rPr>
      </w:pPr>
    </w:p>
    <w:p w:rsidR="005B4BF2" w:rsidRPr="000E4555" w:rsidRDefault="005B4BF2" w:rsidP="005B4BF2">
      <w:pPr>
        <w:ind w:right="141"/>
        <w:rPr>
          <w:sz w:val="22"/>
          <w:szCs w:val="22"/>
        </w:rPr>
      </w:pPr>
      <w:r w:rsidRPr="000E4555">
        <w:rPr>
          <w:b/>
          <w:i/>
          <w:sz w:val="22"/>
          <w:szCs w:val="22"/>
        </w:rPr>
        <w:t>Obsługa codzienna:</w:t>
      </w:r>
      <w:r w:rsidRPr="000E4555">
        <w:rPr>
          <w:sz w:val="22"/>
          <w:szCs w:val="22"/>
        </w:rPr>
        <w:br/>
        <w:t>Użytkownik lub właściciel powinien zapewnić, aby codziennie było sprawdzane:</w:t>
      </w:r>
    </w:p>
    <w:p w:rsidR="005B4BF2" w:rsidRPr="000E4555" w:rsidRDefault="005B4BF2" w:rsidP="00774C35">
      <w:pPr>
        <w:widowControl/>
        <w:numPr>
          <w:ilvl w:val="0"/>
          <w:numId w:val="26"/>
        </w:numPr>
        <w:suppressAutoHyphens/>
        <w:autoSpaceDE/>
        <w:autoSpaceDN/>
        <w:adjustRightInd/>
        <w:ind w:right="141"/>
        <w:jc w:val="both"/>
        <w:rPr>
          <w:sz w:val="22"/>
          <w:szCs w:val="22"/>
        </w:rPr>
      </w:pPr>
      <w:r w:rsidRPr="000E4555">
        <w:rPr>
          <w:sz w:val="22"/>
          <w:szCs w:val="22"/>
        </w:rPr>
        <w:t>czy każda centrala, tablica i panel wskazują stan dozorowania lub, czy każde odchylenie od stanu dozorowania jest odnotowane w książce pracy i, czy we właściwy sposób została zawiadomiona firma prowadząca konserwację,</w:t>
      </w:r>
    </w:p>
    <w:p w:rsidR="005B4BF2" w:rsidRPr="000E4555" w:rsidRDefault="005B4BF2" w:rsidP="00774C35">
      <w:pPr>
        <w:widowControl/>
        <w:numPr>
          <w:ilvl w:val="0"/>
          <w:numId w:val="26"/>
        </w:numPr>
        <w:suppressAutoHyphens/>
        <w:autoSpaceDE/>
        <w:autoSpaceDN/>
        <w:adjustRightInd/>
        <w:ind w:right="141"/>
        <w:jc w:val="both"/>
        <w:rPr>
          <w:sz w:val="22"/>
          <w:szCs w:val="22"/>
        </w:rPr>
      </w:pPr>
      <w:r w:rsidRPr="000E4555">
        <w:rPr>
          <w:sz w:val="22"/>
          <w:szCs w:val="22"/>
        </w:rPr>
        <w:lastRenderedPageBreak/>
        <w:t>czy przy każdym alarmie zarejestrowanym od poprzedniego dnia podjęto odpowiednie działania,</w:t>
      </w:r>
    </w:p>
    <w:p w:rsidR="005B4BF2" w:rsidRPr="000E4555" w:rsidRDefault="005B4BF2" w:rsidP="00774C35">
      <w:pPr>
        <w:widowControl/>
        <w:numPr>
          <w:ilvl w:val="0"/>
          <w:numId w:val="26"/>
        </w:numPr>
        <w:suppressAutoHyphens/>
        <w:autoSpaceDE/>
        <w:autoSpaceDN/>
        <w:adjustRightInd/>
        <w:ind w:right="141"/>
        <w:jc w:val="both"/>
        <w:rPr>
          <w:sz w:val="22"/>
          <w:szCs w:val="22"/>
        </w:rPr>
      </w:pPr>
      <w:r w:rsidRPr="000E4555">
        <w:rPr>
          <w:sz w:val="22"/>
          <w:szCs w:val="22"/>
        </w:rPr>
        <w:t>czy jeśli instalacja była wyłączona, sprawdzana lub wyciszana, to to została przywrócona do stanu dozorowania.</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sz w:val="22"/>
          <w:szCs w:val="22"/>
        </w:rPr>
      </w:pPr>
      <w:r w:rsidRPr="000E4555">
        <w:rPr>
          <w:sz w:val="22"/>
          <w:szCs w:val="22"/>
        </w:rPr>
        <w:t>Obsługa miesięczna:</w:t>
      </w:r>
    </w:p>
    <w:p w:rsidR="005B4BF2" w:rsidRPr="000E4555" w:rsidRDefault="005B4BF2" w:rsidP="005B4BF2">
      <w:pPr>
        <w:ind w:right="141"/>
        <w:jc w:val="both"/>
        <w:rPr>
          <w:sz w:val="22"/>
          <w:szCs w:val="22"/>
        </w:rPr>
      </w:pPr>
      <w:r w:rsidRPr="000E4555">
        <w:rPr>
          <w:sz w:val="22"/>
          <w:szCs w:val="22"/>
        </w:rPr>
        <w:t>Co najmniej raz w miesiącu użytkownik lub właściciel powinien zapewnić aby:</w:t>
      </w:r>
    </w:p>
    <w:p w:rsidR="005B4BF2" w:rsidRPr="000E4555" w:rsidRDefault="005B4BF2" w:rsidP="00774C35">
      <w:pPr>
        <w:widowControl/>
        <w:numPr>
          <w:ilvl w:val="0"/>
          <w:numId w:val="27"/>
        </w:numPr>
        <w:suppressAutoHyphens/>
        <w:autoSpaceDE/>
        <w:autoSpaceDN/>
        <w:adjustRightInd/>
        <w:ind w:right="141"/>
        <w:jc w:val="both"/>
        <w:rPr>
          <w:sz w:val="22"/>
          <w:szCs w:val="22"/>
        </w:rPr>
      </w:pPr>
      <w:r w:rsidRPr="000E4555">
        <w:rPr>
          <w:sz w:val="22"/>
          <w:szCs w:val="22"/>
        </w:rPr>
        <w:t>zapasy papieru, tuszu lub taśmy dla każdej drukarki były wystarczające,</w:t>
      </w:r>
    </w:p>
    <w:p w:rsidR="005B4BF2" w:rsidRPr="000E4555" w:rsidRDefault="005B4BF2" w:rsidP="00774C35">
      <w:pPr>
        <w:widowControl/>
        <w:numPr>
          <w:ilvl w:val="0"/>
          <w:numId w:val="27"/>
        </w:numPr>
        <w:suppressAutoHyphens/>
        <w:autoSpaceDE/>
        <w:autoSpaceDN/>
        <w:adjustRightInd/>
        <w:ind w:right="141"/>
        <w:jc w:val="both"/>
        <w:rPr>
          <w:sz w:val="22"/>
          <w:szCs w:val="22"/>
        </w:rPr>
      </w:pPr>
      <w:r w:rsidRPr="000E4555">
        <w:rPr>
          <w:sz w:val="22"/>
          <w:szCs w:val="22"/>
        </w:rPr>
        <w:t>przeprowadzono próby rozruchu każdego awaryjnego zespołu prądotwórczego, który powinien spełniać oraz sprawdzono zapas paliwa – i w razie potrzeby – uzupełniono,</w:t>
      </w:r>
    </w:p>
    <w:p w:rsidR="005B4BF2" w:rsidRPr="000E4555" w:rsidRDefault="005B4BF2" w:rsidP="00774C35">
      <w:pPr>
        <w:widowControl/>
        <w:numPr>
          <w:ilvl w:val="0"/>
          <w:numId w:val="27"/>
        </w:numPr>
        <w:suppressAutoHyphens/>
        <w:autoSpaceDE/>
        <w:autoSpaceDN/>
        <w:adjustRightInd/>
        <w:ind w:right="141"/>
        <w:jc w:val="both"/>
        <w:rPr>
          <w:sz w:val="22"/>
          <w:szCs w:val="22"/>
        </w:rPr>
      </w:pPr>
      <w:r w:rsidRPr="000E4555">
        <w:rPr>
          <w:sz w:val="22"/>
          <w:szCs w:val="22"/>
        </w:rPr>
        <w:t>przeprowadzono test wskaźników a każdy fakt niesprawności wskaźnika został odnotowany.</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rPr>
          <w:sz w:val="22"/>
          <w:szCs w:val="22"/>
        </w:rPr>
      </w:pPr>
      <w:r w:rsidRPr="000E4555">
        <w:rPr>
          <w:b/>
          <w:i/>
          <w:sz w:val="22"/>
          <w:szCs w:val="22"/>
        </w:rPr>
        <w:t>Obsługa kwartalna:</w:t>
      </w:r>
      <w:r w:rsidRPr="000E4555">
        <w:rPr>
          <w:b/>
          <w:i/>
          <w:sz w:val="22"/>
          <w:szCs w:val="22"/>
        </w:rPr>
        <w:br/>
      </w:r>
      <w:r w:rsidRPr="000E4555">
        <w:rPr>
          <w:sz w:val="22"/>
          <w:szCs w:val="22"/>
        </w:rPr>
        <w:t>Co najmniej jeden raz na każde 3 miesiące, użytkownik lub właściciel powinien zapewnić, aby specjalista:</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sprawdził wszystkie zapisy w książce pracy i podjął niezbędne działania, aby doprowadzić do prawidłowej pracy instalacji,</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spowodował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sprawdził, czy monitoring uszkodzeń centrali sygnalizacji pożarowej funkcjonuje prawidłowo,</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w miarę możliwości spowodował zadziałanie każdego łącza do straży pożarnej lub do zdalnego centrum stałej obserwacji,</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przeprowadził wszystkie inne kontrole i próby, określone przez wykonawcę, dostawcę lub producenta,</w:t>
      </w:r>
    </w:p>
    <w:p w:rsidR="005B4BF2" w:rsidRPr="000E4555" w:rsidRDefault="005B4BF2" w:rsidP="00774C35">
      <w:pPr>
        <w:widowControl/>
        <w:numPr>
          <w:ilvl w:val="0"/>
          <w:numId w:val="28"/>
        </w:numPr>
        <w:suppressAutoHyphens/>
        <w:autoSpaceDE/>
        <w:autoSpaceDN/>
        <w:adjustRightInd/>
        <w:ind w:right="141"/>
        <w:jc w:val="both"/>
        <w:rPr>
          <w:sz w:val="22"/>
          <w:szCs w:val="22"/>
        </w:rPr>
      </w:pPr>
      <w:r w:rsidRPr="000E4555">
        <w:rPr>
          <w:sz w:val="22"/>
          <w:szCs w:val="22"/>
        </w:rPr>
        <w:t>dokonał rozpoznania, czy w budynku nastąpiły jakieś zmiany budowlane lub w jego przeznaczeniu, które mogły by wpłynąć na rozmieszczenie czujek i ręcznych ostrzegaczy pożarowych oraz sygnalizatorów akustycznych i – jeśli tak – dokonał oględzin.</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b/>
          <w:i/>
          <w:sz w:val="22"/>
          <w:szCs w:val="22"/>
        </w:rPr>
      </w:pPr>
      <w:r w:rsidRPr="000E4555">
        <w:rPr>
          <w:b/>
          <w:i/>
          <w:sz w:val="22"/>
          <w:szCs w:val="22"/>
        </w:rPr>
        <w:t>Obsługa roczna:</w:t>
      </w:r>
    </w:p>
    <w:p w:rsidR="005B4BF2" w:rsidRPr="000E4555" w:rsidRDefault="005B4BF2" w:rsidP="005B4BF2">
      <w:pPr>
        <w:ind w:right="141"/>
        <w:jc w:val="both"/>
        <w:rPr>
          <w:sz w:val="22"/>
          <w:szCs w:val="22"/>
        </w:rPr>
      </w:pPr>
      <w:r w:rsidRPr="000E4555">
        <w:rPr>
          <w:sz w:val="22"/>
          <w:szCs w:val="22"/>
        </w:rPr>
        <w:t>Co najmniej jeden raz w roku, użytkownik lub właściciel powinien zapewnić, aby specjalista:</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przeprowadził próby zalecane dla obsługi codziennej, miesięcznej i kwartalnej,</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 xml:space="preserve">sprawdził każdą czujkę na poprawność działania zgodnie z zaleceniami producenta (chociaż każda czujka powinna być sprawdzana raz w roku, dopuszcza się sprawdzanie kolejnych 25% czujek przy kolejnej kontroli kwartalnej), </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sprawdził zdolność centrali sygnalizacji pożarowej do uaktywnienia wszystkich funkcji pomocniczych,</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sprawdził wzrokowo, czy wszystkie połączenia kablowe i sprzęt są sprawne, nieuszkodzone i odpowiednio zabezpieczone,</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dokonał oględzin, czy w budynku nastąpiły jakieś zmiany budowlane lub w jego przeznaczeniu, które mogłyby wpłynąć na rozmieszczenie czujek i ręcznych ostrzegaczy pożarowych oraz sygnalizatorów akustycznych. Oględziny powinny także potwierdzić, czy pod każdą czujką jest utrzymana wolna przestrzeń co najmniej 0,5 m we wszystkich kierunkach i czy wszystkie ręczne ostrzegacze pożarowe są dostępne i widoczne,</w:t>
      </w:r>
    </w:p>
    <w:p w:rsidR="005B4BF2" w:rsidRPr="000E4555" w:rsidRDefault="005B4BF2" w:rsidP="00774C35">
      <w:pPr>
        <w:widowControl/>
        <w:numPr>
          <w:ilvl w:val="0"/>
          <w:numId w:val="25"/>
        </w:numPr>
        <w:suppressAutoHyphens/>
        <w:autoSpaceDE/>
        <w:autoSpaceDN/>
        <w:adjustRightInd/>
        <w:ind w:right="141"/>
        <w:jc w:val="both"/>
        <w:rPr>
          <w:sz w:val="22"/>
          <w:szCs w:val="22"/>
        </w:rPr>
      </w:pPr>
      <w:r w:rsidRPr="000E4555">
        <w:rPr>
          <w:sz w:val="22"/>
          <w:szCs w:val="22"/>
        </w:rPr>
        <w:t xml:space="preserve">sprawdził i przeprowadzić próby wszystkich baterii akumulatorów. </w:t>
      </w:r>
    </w:p>
    <w:p w:rsidR="005B4BF2" w:rsidRPr="000E4555" w:rsidRDefault="005B4BF2" w:rsidP="005B4BF2">
      <w:pPr>
        <w:ind w:right="141"/>
        <w:jc w:val="both"/>
        <w:rPr>
          <w:sz w:val="22"/>
          <w:szCs w:val="22"/>
        </w:rPr>
      </w:pPr>
      <w:r w:rsidRPr="000E4555">
        <w:rPr>
          <w:sz w:val="22"/>
          <w:szCs w:val="22"/>
        </w:rPr>
        <w:t>Każda zauważona nieprawidłowość powinna być odnotowana w książce pracy i możliwie szybko usunięta.</w:t>
      </w:r>
    </w:p>
    <w:p w:rsidR="005B4BF2" w:rsidRPr="000E4555" w:rsidRDefault="005B4BF2" w:rsidP="005B4BF2">
      <w:pPr>
        <w:ind w:right="141"/>
        <w:jc w:val="both"/>
        <w:rPr>
          <w:sz w:val="22"/>
          <w:szCs w:val="22"/>
        </w:rPr>
      </w:pPr>
    </w:p>
    <w:p w:rsidR="005B4BF2" w:rsidRPr="000E4555" w:rsidRDefault="005B4BF2" w:rsidP="005B4BF2">
      <w:pPr>
        <w:ind w:right="141"/>
        <w:jc w:val="both"/>
        <w:rPr>
          <w:b/>
          <w:i/>
          <w:sz w:val="22"/>
          <w:szCs w:val="22"/>
        </w:rPr>
      </w:pPr>
      <w:r w:rsidRPr="000E4555">
        <w:rPr>
          <w:b/>
          <w:i/>
          <w:sz w:val="22"/>
          <w:szCs w:val="22"/>
        </w:rPr>
        <w:t>Dokumentacja:</w:t>
      </w:r>
    </w:p>
    <w:p w:rsidR="005B4BF2" w:rsidRDefault="005B4BF2" w:rsidP="005B4BF2">
      <w:pPr>
        <w:jc w:val="both"/>
        <w:rPr>
          <w:sz w:val="22"/>
          <w:szCs w:val="22"/>
        </w:rPr>
      </w:pPr>
      <w:r w:rsidRPr="000E4555">
        <w:rPr>
          <w:sz w:val="22"/>
          <w:szCs w:val="22"/>
        </w:rPr>
        <w:t xml:space="preserve">Po zakończeniu przeglądu kwartalnego i rocznego, jednostka odpowiedzialna, za przeprowadzenie próby powinna dostarczyć osobie odpowiedzialnej, z potwierdzeniem odbioru, protokół stwierdzający, że próby wymienione w instrukcji zostały wykonane i, że o wykrytych wadach została powiadomiona osoba </w:t>
      </w:r>
      <w:r w:rsidRPr="000E4555">
        <w:rPr>
          <w:sz w:val="22"/>
          <w:szCs w:val="22"/>
        </w:rPr>
        <w:lastRenderedPageBreak/>
        <w:t>odpowiedzialna.</w:t>
      </w:r>
    </w:p>
    <w:p w:rsidR="000E4555" w:rsidRPr="000E4555" w:rsidRDefault="000E4555" w:rsidP="005B4BF2">
      <w:pPr>
        <w:jc w:val="both"/>
        <w:rPr>
          <w:sz w:val="22"/>
          <w:szCs w:val="22"/>
        </w:rPr>
      </w:pPr>
    </w:p>
    <w:p w:rsidR="005B4BF2" w:rsidRPr="000E4555" w:rsidRDefault="005B4BF2" w:rsidP="000E4555">
      <w:pPr>
        <w:pStyle w:val="Nagwek1"/>
        <w:keepLines/>
        <w:widowControl/>
        <w:numPr>
          <w:ilvl w:val="0"/>
          <w:numId w:val="3"/>
        </w:numPr>
        <w:autoSpaceDE/>
        <w:autoSpaceDN/>
        <w:adjustRightInd/>
        <w:spacing w:after="0" w:line="276" w:lineRule="auto"/>
        <w:rPr>
          <w:rFonts w:cs="Arial"/>
        </w:rPr>
      </w:pPr>
      <w:bookmarkStart w:id="43" w:name="_Toc27464698"/>
      <w:bookmarkStart w:id="44" w:name="_Toc163658696"/>
      <w:r w:rsidRPr="000E4555">
        <w:rPr>
          <w:rFonts w:cs="Arial"/>
        </w:rPr>
        <w:t>Założenia do scenariusza pożarowego</w:t>
      </w:r>
      <w:bookmarkEnd w:id="43"/>
      <w:bookmarkEnd w:id="44"/>
    </w:p>
    <w:p w:rsidR="005B4BF2" w:rsidRPr="000E4555" w:rsidRDefault="005B4BF2" w:rsidP="005B4BF2">
      <w:pPr>
        <w:jc w:val="both"/>
        <w:rPr>
          <w:sz w:val="22"/>
        </w:rPr>
      </w:pPr>
      <w:r w:rsidRPr="000E4555">
        <w:rPr>
          <w:b/>
          <w:sz w:val="22"/>
        </w:rPr>
        <w:t xml:space="preserve">Organizacja alarmowania: </w:t>
      </w:r>
    </w:p>
    <w:p w:rsidR="005B4BF2" w:rsidRPr="000E4555" w:rsidRDefault="005B4BF2" w:rsidP="005B4BF2">
      <w:pPr>
        <w:jc w:val="both"/>
        <w:rPr>
          <w:sz w:val="22"/>
        </w:rPr>
      </w:pPr>
      <w:r w:rsidRPr="000E4555">
        <w:rPr>
          <w:sz w:val="22"/>
        </w:rPr>
        <w:t>W obiekcie przyjmuje się organizację ogólną dwustopniową alarmowania.</w:t>
      </w:r>
    </w:p>
    <w:p w:rsidR="005B4BF2" w:rsidRPr="000E4555" w:rsidRDefault="005B4BF2" w:rsidP="005B4BF2">
      <w:pPr>
        <w:jc w:val="both"/>
        <w:rPr>
          <w:sz w:val="22"/>
        </w:rPr>
      </w:pPr>
      <w:r w:rsidRPr="000E4555">
        <w:rPr>
          <w:sz w:val="22"/>
        </w:rPr>
        <w:t xml:space="preserve">Dla pomieszczeń, w których mogą występować czynniki powodujące fałszywe alarmy (np. duże zapylenie lub zakłócenia elektromagnetyczne) przewidziano możliwość połączenia czujek w jedną strefę dozorową i ustawienie odpowiedniego wariantu alarmowania np. koincydencji lub wstępnego kasowania, eliminującego ewentualne mylne zadziałania czujek. </w:t>
      </w:r>
    </w:p>
    <w:p w:rsidR="005B4BF2" w:rsidRPr="000E4555" w:rsidRDefault="005B4BF2" w:rsidP="005B4BF2">
      <w:pPr>
        <w:jc w:val="both"/>
        <w:rPr>
          <w:sz w:val="22"/>
        </w:rPr>
      </w:pPr>
      <w:r w:rsidRPr="000E4555">
        <w:rPr>
          <w:sz w:val="22"/>
        </w:rPr>
        <w:t>Zakłada się całodobową obsługę obiektu.</w:t>
      </w:r>
    </w:p>
    <w:p w:rsidR="005B4BF2" w:rsidRPr="000E4555" w:rsidRDefault="005B4BF2" w:rsidP="005B4BF2">
      <w:pPr>
        <w:jc w:val="both"/>
        <w:rPr>
          <w:sz w:val="22"/>
        </w:rPr>
      </w:pPr>
      <w:r w:rsidRPr="000E4555">
        <w:rPr>
          <w:sz w:val="22"/>
        </w:rPr>
        <w:t>Czasy opóźnień T1, T2, T3 należy uzgodnić z Inwestorem i ustawić tak, aby były możliwie najkrótsze. Proponuje się ustawienie czasów:</w:t>
      </w:r>
    </w:p>
    <w:p w:rsidR="005B4BF2" w:rsidRPr="000E4555" w:rsidRDefault="005B4BF2" w:rsidP="005B4BF2">
      <w:pPr>
        <w:jc w:val="both"/>
        <w:rPr>
          <w:sz w:val="22"/>
        </w:rPr>
      </w:pPr>
      <w:r w:rsidRPr="000E4555">
        <w:rPr>
          <w:sz w:val="22"/>
        </w:rPr>
        <w:t>T1 =  1 min - na pierwsze potwierdzenie alarmu przez obsługę centrali,</w:t>
      </w:r>
    </w:p>
    <w:p w:rsidR="005B4BF2" w:rsidRPr="000E4555" w:rsidRDefault="005B4BF2" w:rsidP="005B4BF2">
      <w:pPr>
        <w:jc w:val="both"/>
        <w:rPr>
          <w:sz w:val="22"/>
        </w:rPr>
      </w:pPr>
      <w:r w:rsidRPr="000E4555">
        <w:rPr>
          <w:sz w:val="22"/>
        </w:rPr>
        <w:t xml:space="preserve">T2 = </w:t>
      </w:r>
      <w:r w:rsidR="00DA1076">
        <w:rPr>
          <w:sz w:val="22"/>
        </w:rPr>
        <w:t>6</w:t>
      </w:r>
      <w:r w:rsidRPr="000E4555">
        <w:rPr>
          <w:sz w:val="22"/>
        </w:rPr>
        <w:t xml:space="preserve"> min - czas na sprawdzenie przez obsługę zdarzenia pożarowego,</w:t>
      </w:r>
    </w:p>
    <w:p w:rsidR="005B4BF2" w:rsidRPr="000E4555" w:rsidRDefault="005B4BF2" w:rsidP="005B4BF2">
      <w:pPr>
        <w:jc w:val="both"/>
        <w:rPr>
          <w:sz w:val="22"/>
        </w:rPr>
      </w:pPr>
      <w:r w:rsidRPr="000E4555">
        <w:rPr>
          <w:sz w:val="22"/>
        </w:rPr>
        <w:t>T3 = 60 s – dopuszczalny czas opóźnień uruchomienia pożarowych urządzeń alarmowych.</w:t>
      </w:r>
    </w:p>
    <w:p w:rsidR="005B4BF2" w:rsidRPr="000E4555" w:rsidRDefault="005B4BF2" w:rsidP="005B4BF2">
      <w:pPr>
        <w:jc w:val="both"/>
        <w:rPr>
          <w:sz w:val="22"/>
        </w:rPr>
      </w:pPr>
      <w:r w:rsidRPr="000E4555">
        <w:rPr>
          <w:sz w:val="22"/>
        </w:rPr>
        <w:t xml:space="preserve">Jednocześnie suma czasów T1+T2 nie może przekroczyć 10 minut. </w:t>
      </w:r>
    </w:p>
    <w:p w:rsidR="005B4BF2" w:rsidRPr="000E4555" w:rsidRDefault="005B4BF2" w:rsidP="005B4BF2">
      <w:pPr>
        <w:jc w:val="both"/>
        <w:rPr>
          <w:sz w:val="22"/>
        </w:rPr>
      </w:pPr>
      <w:r w:rsidRPr="000E4555">
        <w:rPr>
          <w:sz w:val="22"/>
        </w:rPr>
        <w:t>Przyjęto, że system będzie automatycznie powiadamiał PSP. Ze względu na stałą obsługę powiadomienia dokona, w razie konieczności, ochrona.</w:t>
      </w:r>
    </w:p>
    <w:p w:rsidR="005B4BF2" w:rsidRPr="000E4555" w:rsidRDefault="005B4BF2" w:rsidP="005B4BF2">
      <w:pPr>
        <w:jc w:val="both"/>
        <w:rPr>
          <w:sz w:val="22"/>
        </w:rPr>
      </w:pPr>
      <w:r w:rsidRPr="000E4555">
        <w:rPr>
          <w:sz w:val="22"/>
        </w:rPr>
        <w:t>Wykonanie powiadomienia PSP wykona Inwestor – centrala jest przygotowana do tej funkcji.</w:t>
      </w:r>
    </w:p>
    <w:p w:rsidR="005B4BF2" w:rsidRPr="000E4555" w:rsidRDefault="005B4BF2" w:rsidP="005B4BF2">
      <w:pPr>
        <w:jc w:val="both"/>
        <w:rPr>
          <w:sz w:val="22"/>
        </w:rPr>
      </w:pPr>
    </w:p>
    <w:p w:rsidR="005B4BF2" w:rsidRPr="000E4555" w:rsidRDefault="005B4BF2" w:rsidP="005B4BF2">
      <w:pPr>
        <w:rPr>
          <w:b/>
          <w:sz w:val="22"/>
        </w:rPr>
      </w:pPr>
      <w:r w:rsidRPr="000E4555">
        <w:rPr>
          <w:b/>
          <w:sz w:val="22"/>
        </w:rPr>
        <w:t>Dwustopniowe alarmowanie</w:t>
      </w:r>
    </w:p>
    <w:p w:rsidR="005B4BF2" w:rsidRPr="000E4555" w:rsidRDefault="005B4BF2" w:rsidP="005B4BF2">
      <w:pPr>
        <w:jc w:val="both"/>
        <w:rPr>
          <w:sz w:val="22"/>
        </w:rPr>
      </w:pPr>
      <w:r w:rsidRPr="000E4555">
        <w:rPr>
          <w:sz w:val="22"/>
        </w:rPr>
        <w:t>Jest to alarmowanie polegające na takim zaprogramowaniu systemu sygnalizacji pożarowej, aby po wykryciu pożaru przez element liniowy (np. czujkę pożarową) w centrali sygnalizacji pożarowej (CSP) był sygnalizowany alarm wstępny (alarm I stopnia) przez czas T1 przewidziany na zgłoszenie się personelu. Alarm I stopnia jest przeznaczony wyłącznie dla przeszkolonego personelu obsługującego CSP. Brak reakcji personelu w czasie T1 powoduje automatyczne przejście CSP w stan alarmu głównego (alarm II stopnia). Alarm II stopnia jest przeznaczony dla użytkowników obiektu chronionego instalacją sygnalizacji pożarowej. Moment potwierdzenia przyjęcia alarmu wstępnego przez personel powoduje wyciszenie sygnalizacji akustycznej w CSP i jest początkiem odliczania czasu T2 przeznaczonego na rozpoznanie zagrożenia pożarowego. Jeżeli w czasie T2 personel nie skasuje alarmu wstępnego, CSP automatycznie przejdzie w stan alarmu głównego. W czasie T2 alarm wstępny może być skasowany tylko wtedy, gdy personel ugasi pożar lub stwierdzi, że jest to alarm fałszywy.</w:t>
      </w:r>
    </w:p>
    <w:p w:rsidR="005B4BF2" w:rsidRPr="000E4555" w:rsidRDefault="005B4BF2" w:rsidP="005B4BF2">
      <w:pPr>
        <w:pStyle w:val="Default"/>
        <w:jc w:val="both"/>
        <w:rPr>
          <w:rFonts w:ascii="Times New Roman" w:hAnsi="Times New Roman" w:cs="Times New Roman"/>
          <w:sz w:val="22"/>
          <w:szCs w:val="22"/>
        </w:rPr>
      </w:pP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Centrala po otrzymaniu informacji o zmianie czynnika pożarowego przez czujkę wywołuje Alarm I stopnia przeznaczony na zgłoszenie się personelu obsługującego (Dyżurny obiektu) i potwierdzenie alarmu. Nie zgłoszenie się obsługi w czasie T1 powoduje włączenie Alarmu II stopnia. Przy założeniu całodobowego dyżuru w pomieszczeniu centralki czas T1 przyjmuje się krótki równy około 60 sekund. Zgłoszenie się personelu obsługującego przedłuża czas trwania alarmu I stopnia o czas T2 mierzony od chwili potwierdzenia alarmu I stopnia, który jest przeznaczony na dokonanie rozpoznania zaistniałego zdarzenia pożarowego. Po czasie T2 jeżeli obsługujący nie przeprowadzi kasowania alarmu, następuje włączenie alarmu II stopnia. Czas T2 należy określić doświadczalnie w porozumieniu z użytkownikiem obiektu biorąc pod uwagę możliwość dotarcia osoby dyżurującej do pomieszczenia z alarmującą czujką. Czas T2 nie powinien być dłuższy niż 6 min. Alarmowanie dwustopniowe przechodzi na alarmowanie jednostopniowe w przypadku pracy centrali w trybie "PERSONEL NIEOBECNY". Zadziałanie jakiejkolwiek czujki wywołuje natychmiast alarm II stopnia. Zadziałanie jakiegokolwiek ręcznego ostrzegacza pożarowego powoduje wywołanie od razu alarmu tej strefy i alarmu II stopnia centrali z aktywacją sygnalizatorów wewnętrznych dla zgłaszającej pożar strefy.</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W momencie wywołania alarmu II stopnia ma nastąpić zadziałanie urządzeń dodatkowych: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otwarcie obwodów zasilania elementów blokujących w drzwiach z kontrolą dostępu – na drogach ewakuacji z danej strefy aż do wyjścia z budynku – poprzez wyjścia modułów wielowyjściowych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wyłączenie central wentylacyjnych - poprzez wyjścia sterujące uniwersalnych central sterujących</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Uruchomienie systemów oddymiania na drogach ewakuacji z danych stref - poprzez centrale sterujące</w:t>
      </w:r>
    </w:p>
    <w:p w:rsidR="005B4BF2" w:rsidRPr="000E4555" w:rsidRDefault="005B4BF2" w:rsidP="00774C35">
      <w:pPr>
        <w:pStyle w:val="Default"/>
        <w:numPr>
          <w:ilvl w:val="0"/>
          <w:numId w:val="31"/>
        </w:numPr>
        <w:suppressAutoHyphens/>
        <w:autoSpaceDN/>
        <w:adjustRightInd/>
        <w:jc w:val="both"/>
        <w:rPr>
          <w:rFonts w:ascii="Times New Roman" w:hAnsi="Times New Roman" w:cs="Times New Roman"/>
          <w:sz w:val="22"/>
          <w:szCs w:val="22"/>
        </w:rPr>
      </w:pPr>
      <w:r w:rsidRPr="000E4555">
        <w:rPr>
          <w:rFonts w:ascii="Times New Roman" w:hAnsi="Times New Roman" w:cs="Times New Roman"/>
          <w:sz w:val="22"/>
          <w:szCs w:val="22"/>
        </w:rPr>
        <w:t>Zamknięcie klap odcięcia pożarowego na danych strefach - poprzez wyjścia sterujące uniwersalnych central sterujących</w:t>
      </w:r>
    </w:p>
    <w:p w:rsidR="005B4BF2" w:rsidRPr="000E4555" w:rsidRDefault="005B4BF2" w:rsidP="005B4BF2">
      <w:pPr>
        <w:pStyle w:val="Default"/>
        <w:jc w:val="both"/>
        <w:rPr>
          <w:rFonts w:ascii="Times New Roman" w:hAnsi="Times New Roman" w:cs="Times New Roman"/>
          <w:sz w:val="22"/>
          <w:szCs w:val="22"/>
        </w:rPr>
      </w:pP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lastRenderedPageBreak/>
        <w:t>Weryfikacja przyjętych czasów T1 i T2 powinna odbywać się w trakcie czynności kontrolno–rozpoznawczych oraz audytów.</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Zabrania się kasowania alarmu pożarowego I stopnia bez uprzedniego sprawdzenia sytuacji pożarowej w obiekcie,</w:t>
      </w:r>
    </w:p>
    <w:p w:rsidR="005B4BF2" w:rsidRPr="000E4555" w:rsidRDefault="005B4BF2" w:rsidP="005B4BF2">
      <w:pPr>
        <w:pStyle w:val="Default"/>
        <w:jc w:val="both"/>
        <w:rPr>
          <w:rFonts w:ascii="Times New Roman" w:hAnsi="Times New Roman" w:cs="Times New Roman"/>
          <w:sz w:val="22"/>
          <w:szCs w:val="22"/>
        </w:rPr>
      </w:pPr>
      <w:r w:rsidRPr="000E4555">
        <w:rPr>
          <w:rFonts w:ascii="Times New Roman" w:hAnsi="Times New Roman" w:cs="Times New Roman"/>
          <w:sz w:val="22"/>
          <w:szCs w:val="22"/>
        </w:rPr>
        <w:t>Centrala sygnalizacji pożarowej powinna umożliwiać przeprowadzenie analizy sposobu postępowania obsługi, w tym dokonania wydruku czasu, rodzaju i miejsca zdarzenia.</w:t>
      </w:r>
    </w:p>
    <w:p w:rsidR="005B4BF2" w:rsidRPr="000E4555" w:rsidRDefault="005B4BF2" w:rsidP="005B4BF2">
      <w:pPr>
        <w:jc w:val="both"/>
        <w:rPr>
          <w:sz w:val="22"/>
          <w:szCs w:val="22"/>
        </w:r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45" w:name="_Toc14674559"/>
      <w:bookmarkStart w:id="46" w:name="_Toc27464699"/>
      <w:bookmarkStart w:id="47" w:name="_Toc163658697"/>
      <w:r w:rsidRPr="009E3135">
        <w:rPr>
          <w:rFonts w:cs="Arial"/>
        </w:rPr>
        <w:t>Integracja systemu SSP z pozostałymi systemami</w:t>
      </w:r>
      <w:bookmarkEnd w:id="45"/>
      <w:bookmarkEnd w:id="46"/>
      <w:bookmarkEnd w:id="47"/>
    </w:p>
    <w:p w:rsidR="005B4BF2" w:rsidRPr="009E3135" w:rsidRDefault="005B4BF2" w:rsidP="005B4BF2">
      <w:pPr>
        <w:jc w:val="both"/>
        <w:rPr>
          <w:b/>
          <w:sz w:val="22"/>
        </w:rPr>
      </w:pPr>
      <w:r w:rsidRPr="009E3135">
        <w:rPr>
          <w:b/>
          <w:sz w:val="22"/>
        </w:rPr>
        <w:t>System SKD</w:t>
      </w:r>
    </w:p>
    <w:p w:rsidR="005B4BF2" w:rsidRPr="009E3135" w:rsidRDefault="005B4BF2" w:rsidP="005B4BF2">
      <w:pPr>
        <w:jc w:val="both"/>
        <w:rPr>
          <w:sz w:val="22"/>
        </w:rPr>
      </w:pPr>
      <w:r w:rsidRPr="009E3135">
        <w:rPr>
          <w:sz w:val="22"/>
        </w:rPr>
        <w:t xml:space="preserve">Po uruchomieniu II stopnia alarmu z centrali systemu SSP poprzez wpięte na liniach SSP moduły wyjść następuje </w:t>
      </w:r>
      <w:r w:rsidR="00DA1076">
        <w:rPr>
          <w:sz w:val="22"/>
        </w:rPr>
        <w:t xml:space="preserve">wysłanie sygnału zwolnienia elementów </w:t>
      </w:r>
      <w:r w:rsidRPr="009E3135">
        <w:rPr>
          <w:sz w:val="22"/>
        </w:rPr>
        <w:t>blokujących drzwi</w:t>
      </w:r>
      <w:r w:rsidR="00DA1076">
        <w:rPr>
          <w:sz w:val="22"/>
        </w:rPr>
        <w:t>. Kontrolery SKD mają posiadać wejście pozwalające na przyjęcie sygnału z modułów</w:t>
      </w:r>
      <w:r w:rsidRPr="009E3135">
        <w:rPr>
          <w:sz w:val="22"/>
        </w:rPr>
        <w:t xml:space="preserve">. Projektuje się wykorzystanie modułów </w:t>
      </w:r>
      <w:r w:rsidR="00DA1076">
        <w:rPr>
          <w:sz w:val="22"/>
        </w:rPr>
        <w:t>wielowyjściowych</w:t>
      </w:r>
      <w:r w:rsidR="00DA1076" w:rsidRPr="009E3135">
        <w:rPr>
          <w:sz w:val="22"/>
        </w:rPr>
        <w:t xml:space="preserve"> </w:t>
      </w:r>
      <w:r w:rsidRPr="009E3135">
        <w:rPr>
          <w:sz w:val="22"/>
        </w:rPr>
        <w:t>umieszczonych na liniach dozorowych zgodnie z planami. Przy uruchomieniu modułu SSP</w:t>
      </w:r>
      <w:r w:rsidR="00DA1076">
        <w:rPr>
          <w:sz w:val="22"/>
        </w:rPr>
        <w:t xml:space="preserve">, kontroler SKD ma zdjąć </w:t>
      </w:r>
      <w:r w:rsidRPr="009E3135">
        <w:rPr>
          <w:sz w:val="22"/>
        </w:rPr>
        <w:t xml:space="preserve">zasilanie z elementów blokujących. Kontaktrony systemu SKD </w:t>
      </w:r>
      <w:r w:rsidR="00DA1076">
        <w:rPr>
          <w:sz w:val="22"/>
        </w:rPr>
        <w:t xml:space="preserve">mają być </w:t>
      </w:r>
      <w:r w:rsidRPr="009E3135">
        <w:rPr>
          <w:sz w:val="22"/>
        </w:rPr>
        <w:t>w dalszym ciągu aktywne i monitorują stan drzwi (otwarte/zamknięte).</w:t>
      </w:r>
    </w:p>
    <w:p w:rsidR="005B4BF2" w:rsidRPr="009E3135" w:rsidRDefault="005B4BF2" w:rsidP="005B4BF2">
      <w:pPr>
        <w:jc w:val="both"/>
        <w:rPr>
          <w:sz w:val="22"/>
        </w:rPr>
      </w:pPr>
    </w:p>
    <w:p w:rsidR="005B4BF2" w:rsidRPr="009E3135" w:rsidRDefault="005B4BF2" w:rsidP="005B4BF2">
      <w:pPr>
        <w:jc w:val="both"/>
        <w:rPr>
          <w:b/>
          <w:sz w:val="22"/>
        </w:rPr>
      </w:pPr>
      <w:r w:rsidRPr="009E3135">
        <w:rPr>
          <w:b/>
          <w:sz w:val="22"/>
        </w:rPr>
        <w:t>Instalacje wentylacji</w:t>
      </w:r>
      <w:r w:rsidR="00DA1076">
        <w:rPr>
          <w:b/>
          <w:sz w:val="22"/>
        </w:rPr>
        <w:t xml:space="preserve"> / klimatyzacji</w:t>
      </w:r>
    </w:p>
    <w:p w:rsidR="005B4BF2" w:rsidRPr="009E3135" w:rsidRDefault="005B4BF2" w:rsidP="005B4BF2">
      <w:pPr>
        <w:jc w:val="both"/>
        <w:rPr>
          <w:sz w:val="22"/>
        </w:rPr>
      </w:pPr>
      <w:r w:rsidRPr="009E3135">
        <w:rPr>
          <w:sz w:val="22"/>
        </w:rPr>
        <w:t>Po uruchomieniu II stopnia alarmu z centrali systemu SSP poprzez wyjścia sterujące uniwersalnych central sterujących następuje wyłączenie urządzeń wentylacyjnych obsługujących strefy, w których wykryto pożar.</w:t>
      </w:r>
    </w:p>
    <w:p w:rsidR="005B4BF2" w:rsidRPr="009E3135" w:rsidRDefault="005B4BF2" w:rsidP="005B4BF2">
      <w:pPr>
        <w:jc w:val="both"/>
        <w:rPr>
          <w:sz w:val="22"/>
        </w:rPr>
      </w:pPr>
      <w:r w:rsidRPr="009E3135">
        <w:rPr>
          <w:sz w:val="22"/>
        </w:rPr>
        <w:t xml:space="preserve">Po uruchomieniu II stopnia alarmu z centrali systemu SSP poprzez wyjścia sterujące </w:t>
      </w:r>
      <w:r w:rsidR="00DA1076">
        <w:rPr>
          <w:sz w:val="22"/>
        </w:rPr>
        <w:t xml:space="preserve">modułów ma nastąpić </w:t>
      </w:r>
      <w:r w:rsidR="009D3948">
        <w:rPr>
          <w:sz w:val="22"/>
        </w:rPr>
        <w:t xml:space="preserve">wyłączenie jednostek wentylacyjnych/klimatyzacyjnych, oraz z zachowaniem opóźnienia (np. 15 sek). </w:t>
      </w:r>
      <w:r w:rsidRPr="009E3135">
        <w:rPr>
          <w:sz w:val="22"/>
        </w:rPr>
        <w:t xml:space="preserve">zamknięcie klap </w:t>
      </w:r>
      <w:r w:rsidR="00DA1076">
        <w:rPr>
          <w:sz w:val="22"/>
        </w:rPr>
        <w:t>ppoż. układów wentylacji</w:t>
      </w:r>
      <w:r w:rsidRPr="009E3135">
        <w:rPr>
          <w:sz w:val="22"/>
        </w:rPr>
        <w:t>.</w:t>
      </w:r>
    </w:p>
    <w:p w:rsidR="005B4BF2" w:rsidRDefault="005B4BF2" w:rsidP="005B4BF2">
      <w:pPr>
        <w:jc w:val="both"/>
        <w:rPr>
          <w:sz w:val="22"/>
        </w:rPr>
      </w:pPr>
    </w:p>
    <w:p w:rsidR="009D3948" w:rsidRPr="009D3948" w:rsidRDefault="003B62FA" w:rsidP="009D3948">
      <w:pPr>
        <w:pStyle w:val="Nagwek1"/>
        <w:keepLines/>
        <w:widowControl/>
        <w:numPr>
          <w:ilvl w:val="0"/>
          <w:numId w:val="3"/>
        </w:numPr>
        <w:autoSpaceDE/>
        <w:autoSpaceDN/>
        <w:adjustRightInd/>
        <w:spacing w:after="0" w:line="276" w:lineRule="auto"/>
        <w:rPr>
          <w:rFonts w:cs="Arial"/>
        </w:rPr>
      </w:pPr>
      <w:bookmarkStart w:id="48" w:name="_Toc163658698"/>
      <w:r>
        <w:rPr>
          <w:rFonts w:cs="Arial"/>
        </w:rPr>
        <w:t>Instalacja oddymiania klatek</w:t>
      </w:r>
      <w:r w:rsidR="009D3948" w:rsidRPr="009D3948">
        <w:rPr>
          <w:rFonts w:cs="Arial"/>
        </w:rPr>
        <w:t xml:space="preserve"> schodow</w:t>
      </w:r>
      <w:r>
        <w:rPr>
          <w:rFonts w:cs="Arial"/>
        </w:rPr>
        <w:t>ych</w:t>
      </w:r>
      <w:bookmarkEnd w:id="48"/>
    </w:p>
    <w:p w:rsidR="009D3948" w:rsidRPr="009D3948" w:rsidRDefault="009D3948" w:rsidP="009D3948">
      <w:pPr>
        <w:jc w:val="both"/>
        <w:rPr>
          <w:sz w:val="22"/>
        </w:rPr>
      </w:pPr>
      <w:r w:rsidRPr="009D3948">
        <w:rPr>
          <w:sz w:val="22"/>
        </w:rPr>
        <w:t xml:space="preserve">W obiekcie projektuje się system automatycznego oddymiania </w:t>
      </w:r>
      <w:r w:rsidR="003B62FA">
        <w:rPr>
          <w:sz w:val="22"/>
        </w:rPr>
        <w:t>klatek schodowych K1, K2, K5</w:t>
      </w:r>
      <w:r>
        <w:rPr>
          <w:sz w:val="22"/>
        </w:rPr>
        <w:t xml:space="preserve"> </w:t>
      </w:r>
      <w:r w:rsidR="003B62FA">
        <w:rPr>
          <w:sz w:val="22"/>
        </w:rPr>
        <w:t>z </w:t>
      </w:r>
      <w:r w:rsidRPr="009D3948">
        <w:rPr>
          <w:sz w:val="22"/>
        </w:rPr>
        <w:t>możliwością ręcznego przewietrzania.</w:t>
      </w:r>
      <w:r>
        <w:rPr>
          <w:sz w:val="22"/>
        </w:rPr>
        <w:t xml:space="preserve"> Zabudowa centrali</w:t>
      </w:r>
      <w:r w:rsidR="003B62FA">
        <w:rPr>
          <w:sz w:val="22"/>
        </w:rPr>
        <w:t xml:space="preserve"> klatki K2 wykonana w I etapie, zabudowa central klatek K1 i K5 </w:t>
      </w:r>
      <w:r w:rsidR="00B40363">
        <w:rPr>
          <w:sz w:val="22"/>
        </w:rPr>
        <w:t>wykonana w II etapie</w:t>
      </w:r>
      <w:r w:rsidR="003B62FA">
        <w:rPr>
          <w:sz w:val="22"/>
        </w:rPr>
        <w:t>.</w:t>
      </w:r>
    </w:p>
    <w:p w:rsidR="009D3948" w:rsidRPr="009D3948" w:rsidRDefault="00B40363" w:rsidP="009D3948">
      <w:pPr>
        <w:jc w:val="both"/>
        <w:rPr>
          <w:sz w:val="22"/>
        </w:rPr>
      </w:pPr>
      <w:r>
        <w:rPr>
          <w:sz w:val="22"/>
        </w:rPr>
        <w:t>Każdą k</w:t>
      </w:r>
      <w:r w:rsidR="009D3948">
        <w:rPr>
          <w:sz w:val="22"/>
        </w:rPr>
        <w:t>latkę schodową</w:t>
      </w:r>
      <w:r w:rsidR="009D3948" w:rsidRPr="009D3948">
        <w:rPr>
          <w:sz w:val="22"/>
        </w:rPr>
        <w:t xml:space="preserve"> </w:t>
      </w:r>
      <w:r w:rsidR="009D3948">
        <w:rPr>
          <w:sz w:val="22"/>
        </w:rPr>
        <w:t xml:space="preserve">w obrębie </w:t>
      </w:r>
      <w:r>
        <w:rPr>
          <w:sz w:val="22"/>
        </w:rPr>
        <w:t xml:space="preserve">4 piętra </w:t>
      </w:r>
      <w:r w:rsidR="009D3948" w:rsidRPr="009D3948">
        <w:rPr>
          <w:sz w:val="22"/>
        </w:rPr>
        <w:t>należy wyposażyć w:</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 xml:space="preserve">czujki adresowalne – </w:t>
      </w:r>
      <w:r w:rsidR="003B62FA">
        <w:rPr>
          <w:rFonts w:ascii="Times New Roman" w:hAnsi="Times New Roman" w:cs="Times New Roman"/>
          <w:sz w:val="22"/>
          <w:szCs w:val="22"/>
        </w:rPr>
        <w:t xml:space="preserve">zlokalizowane </w:t>
      </w:r>
      <w:r w:rsidRPr="00E21191">
        <w:rPr>
          <w:rFonts w:ascii="Times New Roman" w:hAnsi="Times New Roman" w:cs="Times New Roman"/>
          <w:sz w:val="22"/>
          <w:szCs w:val="22"/>
        </w:rPr>
        <w:t>na pętlach dozorowych</w:t>
      </w:r>
      <w:r w:rsidR="00E21191" w:rsidRPr="00E21191">
        <w:rPr>
          <w:rFonts w:ascii="Times New Roman" w:hAnsi="Times New Roman" w:cs="Times New Roman"/>
          <w:sz w:val="22"/>
          <w:szCs w:val="22"/>
        </w:rPr>
        <w:t xml:space="preserve"> systemu SSP</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przyciski przewietrzające,</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przyciski oddymiania,</w:t>
      </w:r>
    </w:p>
    <w:p w:rsidR="003B62FA" w:rsidRPr="00E21191" w:rsidRDefault="00685CE8" w:rsidP="00E21191">
      <w:pPr>
        <w:pStyle w:val="Default"/>
        <w:numPr>
          <w:ilvl w:val="0"/>
          <w:numId w:val="31"/>
        </w:numPr>
        <w:suppressAutoHyphens/>
        <w:autoSpaceDN/>
        <w:adjustRightInd/>
        <w:jc w:val="both"/>
        <w:rPr>
          <w:rFonts w:ascii="Times New Roman" w:hAnsi="Times New Roman" w:cs="Times New Roman"/>
          <w:sz w:val="22"/>
          <w:szCs w:val="22"/>
        </w:rPr>
      </w:pPr>
      <w:r>
        <w:rPr>
          <w:rFonts w:ascii="Times New Roman" w:hAnsi="Times New Roman" w:cs="Times New Roman"/>
          <w:sz w:val="22"/>
          <w:szCs w:val="22"/>
        </w:rPr>
        <w:t>s</w:t>
      </w:r>
      <w:r w:rsidR="003B62FA">
        <w:rPr>
          <w:rFonts w:ascii="Times New Roman" w:hAnsi="Times New Roman" w:cs="Times New Roman"/>
          <w:sz w:val="22"/>
          <w:szCs w:val="22"/>
        </w:rPr>
        <w:t xml:space="preserve">iłownik klapy </w:t>
      </w:r>
      <w:r>
        <w:rPr>
          <w:rFonts w:ascii="Times New Roman" w:hAnsi="Times New Roman" w:cs="Times New Roman"/>
          <w:sz w:val="22"/>
          <w:szCs w:val="22"/>
        </w:rPr>
        <w:t>oddymiającej</w:t>
      </w:r>
    </w:p>
    <w:p w:rsidR="009D3948" w:rsidRDefault="009D3948" w:rsidP="009D3948">
      <w:pPr>
        <w:jc w:val="both"/>
        <w:rPr>
          <w:sz w:val="22"/>
        </w:rPr>
      </w:pPr>
    </w:p>
    <w:p w:rsidR="009D3948" w:rsidRPr="009D3948" w:rsidRDefault="009D3948" w:rsidP="009D3948">
      <w:pPr>
        <w:jc w:val="both"/>
        <w:rPr>
          <w:sz w:val="22"/>
        </w:rPr>
      </w:pPr>
      <w:r w:rsidRPr="009D3948">
        <w:rPr>
          <w:sz w:val="22"/>
        </w:rPr>
        <w:t>Instalacja uruchamiana będzie po podaniu sygnału za pośrednictwem linii dozorowej centrali oddymiania i napowietrzania lub w sposób ręczny – z przycisków alarmowych oddymiania. Powinna być też możliwość zamykania i otwierania klapy automatycznie za pomocą czujki pogodowej</w:t>
      </w:r>
      <w:r w:rsidR="003B62FA">
        <w:rPr>
          <w:sz w:val="22"/>
        </w:rPr>
        <w:t xml:space="preserve"> (opcja)</w:t>
      </w:r>
      <w:r w:rsidRPr="009D3948">
        <w:rPr>
          <w:sz w:val="22"/>
        </w:rPr>
        <w:t>.</w:t>
      </w:r>
    </w:p>
    <w:p w:rsidR="00E21191" w:rsidRDefault="00E21191" w:rsidP="009D3948">
      <w:pPr>
        <w:jc w:val="both"/>
        <w:rPr>
          <w:sz w:val="22"/>
        </w:rPr>
      </w:pPr>
    </w:p>
    <w:p w:rsidR="009D3948" w:rsidRPr="009D3948" w:rsidRDefault="003B62FA" w:rsidP="009D3948">
      <w:pPr>
        <w:jc w:val="both"/>
        <w:rPr>
          <w:sz w:val="22"/>
        </w:rPr>
      </w:pPr>
      <w:r>
        <w:rPr>
          <w:sz w:val="22"/>
        </w:rPr>
        <w:t>Każda c</w:t>
      </w:r>
      <w:r w:rsidR="009D3948" w:rsidRPr="009D3948">
        <w:rPr>
          <w:sz w:val="22"/>
        </w:rPr>
        <w:t xml:space="preserve">entrala </w:t>
      </w:r>
      <w:r w:rsidR="00E21191">
        <w:rPr>
          <w:sz w:val="22"/>
        </w:rPr>
        <w:t xml:space="preserve">oddymiania docelowo </w:t>
      </w:r>
      <w:r w:rsidR="009D3948" w:rsidRPr="009D3948">
        <w:rPr>
          <w:sz w:val="22"/>
        </w:rPr>
        <w:t>powinna być wyposażona w moduły:</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konwencjonalnej linii ręcznych przycisków oddymiania,</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wyjścia głównego nadzorowanego uniwersalnego zastosowania do sterowania i zasilania urządzeń przeciwpożarowych (siłowniki i napędy klap oddymiających, siłowników drzwiowych,  zwalnianie elektrozaczepu drzwi wejściowych itp.),</w:t>
      </w:r>
    </w:p>
    <w:p w:rsidR="009D3948" w:rsidRPr="00E21191" w:rsidRDefault="009D3948" w:rsidP="00E21191">
      <w:pPr>
        <w:pStyle w:val="Default"/>
        <w:numPr>
          <w:ilvl w:val="0"/>
          <w:numId w:val="31"/>
        </w:numPr>
        <w:suppressAutoHyphens/>
        <w:autoSpaceDN/>
        <w:adjustRightInd/>
        <w:jc w:val="both"/>
        <w:rPr>
          <w:rFonts w:ascii="Times New Roman" w:hAnsi="Times New Roman" w:cs="Times New Roman"/>
          <w:sz w:val="22"/>
          <w:szCs w:val="22"/>
        </w:rPr>
      </w:pPr>
      <w:r w:rsidRPr="00E21191">
        <w:rPr>
          <w:rFonts w:ascii="Times New Roman" w:hAnsi="Times New Roman" w:cs="Times New Roman"/>
          <w:sz w:val="22"/>
          <w:szCs w:val="22"/>
        </w:rPr>
        <w:t>linii przyjmującej sygnały z przycisków przewietrzających (OTWÓRZ, ZAMKNIJ)</w:t>
      </w:r>
    </w:p>
    <w:p w:rsidR="009D3948" w:rsidRPr="009D3948" w:rsidRDefault="009D3948" w:rsidP="009D3948">
      <w:pPr>
        <w:jc w:val="both"/>
        <w:rPr>
          <w:sz w:val="22"/>
        </w:rPr>
      </w:pPr>
      <w:r w:rsidRPr="009D3948">
        <w:rPr>
          <w:sz w:val="22"/>
        </w:rPr>
        <w:t xml:space="preserve">Centralę grawitacyjną dedykowaną tj. z funkcją wykrywania pożaru należy umieścić na ścianie </w:t>
      </w:r>
      <w:r w:rsidR="003B62FA">
        <w:rPr>
          <w:sz w:val="22"/>
        </w:rPr>
        <w:t>zgodnie z planami instalacji</w:t>
      </w:r>
      <w:r w:rsidRPr="009D3948">
        <w:rPr>
          <w:sz w:val="22"/>
        </w:rPr>
        <w:t>.</w:t>
      </w:r>
    </w:p>
    <w:p w:rsidR="009D3948" w:rsidRPr="009D3948" w:rsidRDefault="009D3948" w:rsidP="009D3948">
      <w:pPr>
        <w:jc w:val="both"/>
        <w:rPr>
          <w:sz w:val="22"/>
        </w:rPr>
      </w:pPr>
      <w:r w:rsidRPr="009D3948">
        <w:rPr>
          <w:sz w:val="22"/>
        </w:rPr>
        <w:t xml:space="preserve">Instalację systemu sygnalizacyjnego wykonać przewodami: HTKSHekw FE180 PH90/E90 0,75 kV 5x2x0,8 – linie przycisków oddymiania, </w:t>
      </w:r>
      <w:r w:rsidR="00577EB3">
        <w:rPr>
          <w:sz w:val="22"/>
        </w:rPr>
        <w:t xml:space="preserve">HTKSHekw FE180 PH90/E90 0,75 kV, </w:t>
      </w:r>
      <w:r w:rsidR="00577EB3" w:rsidRPr="009D3948">
        <w:rPr>
          <w:sz w:val="22"/>
        </w:rPr>
        <w:t xml:space="preserve">HTKSHekw </w:t>
      </w:r>
      <w:r w:rsidRPr="009D3948">
        <w:rPr>
          <w:sz w:val="22"/>
        </w:rPr>
        <w:t xml:space="preserve">4x2x0,8 </w:t>
      </w:r>
      <w:r w:rsidR="00577EB3">
        <w:rPr>
          <w:sz w:val="22"/>
        </w:rPr>
        <w:t>B2ca</w:t>
      </w:r>
      <w:r w:rsidRPr="009D3948">
        <w:rPr>
          <w:sz w:val="22"/>
        </w:rPr>
        <w:t>– linię przycisków przewietrzania, przewodami bezhalogenowymi typu HDGs/NHXH-J 3x</w:t>
      </w:r>
      <w:r w:rsidR="003B62FA">
        <w:rPr>
          <w:sz w:val="22"/>
        </w:rPr>
        <w:t>2</w:t>
      </w:r>
      <w:r w:rsidRPr="009D3948">
        <w:rPr>
          <w:sz w:val="22"/>
        </w:rPr>
        <w:t>,5 - zasilanie siłowników</w:t>
      </w:r>
      <w:r w:rsidR="00577EB3">
        <w:rPr>
          <w:sz w:val="22"/>
        </w:rPr>
        <w:t xml:space="preserve"> drzwi, ka</w:t>
      </w:r>
      <w:r w:rsidRPr="009D3948">
        <w:rPr>
          <w:sz w:val="22"/>
        </w:rPr>
        <w:t>blem NHXH-J 3x2,5mm2 FE180/</w:t>
      </w:r>
      <w:r w:rsidR="00577EB3">
        <w:rPr>
          <w:sz w:val="22"/>
        </w:rPr>
        <w:t xml:space="preserve">PH90 </w:t>
      </w:r>
      <w:r w:rsidRPr="009D3948">
        <w:rPr>
          <w:sz w:val="22"/>
        </w:rPr>
        <w:t>E90</w:t>
      </w:r>
      <w:r w:rsidR="00577EB3">
        <w:rPr>
          <w:sz w:val="22"/>
        </w:rPr>
        <w:t xml:space="preserve"> </w:t>
      </w:r>
      <w:r w:rsidRPr="009D3948">
        <w:rPr>
          <w:sz w:val="22"/>
        </w:rPr>
        <w:t>– zasilanie centrali.</w:t>
      </w:r>
    </w:p>
    <w:p w:rsidR="009D3948" w:rsidRPr="009D3948" w:rsidRDefault="009D3948" w:rsidP="009D3948">
      <w:pPr>
        <w:jc w:val="both"/>
        <w:rPr>
          <w:sz w:val="22"/>
        </w:rPr>
      </w:pPr>
      <w:r w:rsidRPr="009D3948">
        <w:rPr>
          <w:sz w:val="22"/>
        </w:rPr>
        <w:t xml:space="preserve">Instalację w klatce schodowej prowadzić pod tynkiem (pod warunkiem przykrycia </w:t>
      </w:r>
      <w:r w:rsidR="00577EB3">
        <w:rPr>
          <w:sz w:val="22"/>
        </w:rPr>
        <w:t>kabli</w:t>
      </w:r>
      <w:r w:rsidRPr="009D3948">
        <w:rPr>
          <w:sz w:val="22"/>
        </w:rPr>
        <w:t xml:space="preserve"> warstwą tynku min. 5 mm) w innym wypadku przewody mocować na dedykowanych uchwytach E90 </w:t>
      </w:r>
      <w:r w:rsidR="00577EB3">
        <w:rPr>
          <w:sz w:val="22"/>
        </w:rPr>
        <w:t xml:space="preserve">mocowanych </w:t>
      </w:r>
      <w:r w:rsidRPr="009D3948">
        <w:rPr>
          <w:sz w:val="22"/>
        </w:rPr>
        <w:t>w odstępach max. 0,3m.</w:t>
      </w:r>
    </w:p>
    <w:p w:rsidR="009D3948" w:rsidRPr="009D3948" w:rsidRDefault="009D3948" w:rsidP="009D3948">
      <w:pPr>
        <w:jc w:val="both"/>
        <w:rPr>
          <w:sz w:val="22"/>
        </w:rPr>
      </w:pPr>
      <w:r w:rsidRPr="009D3948">
        <w:rPr>
          <w:sz w:val="22"/>
        </w:rPr>
        <w:t>Uruchomienie systemu należy wykonać</w:t>
      </w:r>
      <w:r w:rsidR="00577EB3">
        <w:rPr>
          <w:sz w:val="22"/>
        </w:rPr>
        <w:t xml:space="preserve"> </w:t>
      </w:r>
      <w:r w:rsidRPr="009D3948">
        <w:rPr>
          <w:sz w:val="22"/>
        </w:rPr>
        <w:t xml:space="preserve">zgodnie z dokumentacjami technicznymi producenta. Każde urządzenie instalacji musi posiadać aktualny certyfikat lub atest dopuszczający do stosowania w </w:t>
      </w:r>
      <w:r w:rsidRPr="009D3948">
        <w:rPr>
          <w:sz w:val="22"/>
        </w:rPr>
        <w:lastRenderedPageBreak/>
        <w:t>budownictwie oraz w instalacjach ochrony przeciwpożarowej.(CNBOP i/lub atesty Instytutu Techniki Budowlanej lub równoważnych organów).</w:t>
      </w:r>
    </w:p>
    <w:p w:rsidR="009D3948" w:rsidRPr="009D3948" w:rsidRDefault="009D3948" w:rsidP="009D3948">
      <w:pPr>
        <w:jc w:val="both"/>
        <w:rPr>
          <w:sz w:val="22"/>
        </w:rPr>
      </w:pPr>
      <w:r w:rsidRPr="009D3948">
        <w:rPr>
          <w:sz w:val="22"/>
        </w:rPr>
        <w:t>UWAGA:</w:t>
      </w:r>
    </w:p>
    <w:p w:rsidR="009D3948" w:rsidRDefault="009D3948" w:rsidP="009D3948">
      <w:pPr>
        <w:jc w:val="both"/>
        <w:rPr>
          <w:sz w:val="22"/>
        </w:rPr>
      </w:pPr>
      <w:r w:rsidRPr="009D3948">
        <w:rPr>
          <w:sz w:val="22"/>
        </w:rPr>
        <w:t>Zgodnie z §3.1. Rozporządzenia Ministra Spraw Wewnętrznych i Administracji z dnia 21 kwietnia 2006 r. (Dz. U. Nr 80, poz. 563 z dnia 11.05.2006 r.) „Urządzenia przeciwpożarowe w obiekcie powinny być wykonane zgodnie z projektem uzgodnionym pod względem ochrony przeciwpożarowej przez rzeczoznawcę do spraw zabezpieczeń przeciwpożarowych, a warunkiem dopuszczenia do ich użytkowania jest przeprowadzenie odpowiednich dla danego urządzenia prób i badań potwierdzających prawidłowość ich działania”.</w:t>
      </w:r>
    </w:p>
    <w:p w:rsidR="009D3948" w:rsidRDefault="009D3948" w:rsidP="005B4BF2">
      <w:pPr>
        <w:jc w:val="both"/>
        <w:rPr>
          <w:sz w:val="22"/>
        </w:r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49" w:name="__RefHeading___Toc389975016"/>
      <w:bookmarkStart w:id="50" w:name="_Toc532979448"/>
      <w:bookmarkStart w:id="51" w:name="_Toc27464700"/>
      <w:bookmarkStart w:id="52" w:name="_Toc163658699"/>
      <w:r w:rsidRPr="009E3135">
        <w:rPr>
          <w:rFonts w:cs="Arial"/>
        </w:rPr>
        <w:t>Konstrukcje wsporcze</w:t>
      </w:r>
      <w:bookmarkEnd w:id="49"/>
      <w:bookmarkEnd w:id="50"/>
      <w:bookmarkEnd w:id="51"/>
      <w:bookmarkEnd w:id="52"/>
    </w:p>
    <w:p w:rsidR="005B4BF2" w:rsidRPr="009E3135" w:rsidRDefault="005B4BF2" w:rsidP="005B4BF2">
      <w:pPr>
        <w:jc w:val="both"/>
        <w:rPr>
          <w:sz w:val="22"/>
          <w:szCs w:val="18"/>
        </w:rPr>
      </w:pPr>
      <w:r w:rsidRPr="009E3135">
        <w:rPr>
          <w:sz w:val="22"/>
          <w:szCs w:val="18"/>
        </w:rPr>
        <w:t xml:space="preserve">Dla ciągów instalacyjnych projektuje się trasy kablowe wykonane w technologii </w:t>
      </w:r>
      <w:r w:rsidR="009E3135">
        <w:rPr>
          <w:sz w:val="22"/>
          <w:szCs w:val="18"/>
        </w:rPr>
        <w:t>odpornej na wystąpienie pożaru. D</w:t>
      </w:r>
      <w:r w:rsidRPr="009E3135">
        <w:rPr>
          <w:sz w:val="22"/>
          <w:szCs w:val="18"/>
        </w:rPr>
        <w:t>la instalacji zasileń pożarowych urządzeń – trasa EI</w:t>
      </w:r>
      <w:r w:rsidR="009D3948">
        <w:rPr>
          <w:sz w:val="22"/>
          <w:szCs w:val="18"/>
        </w:rPr>
        <w:t>9</w:t>
      </w:r>
      <w:r w:rsidRPr="009E3135">
        <w:rPr>
          <w:sz w:val="22"/>
          <w:szCs w:val="18"/>
        </w:rPr>
        <w:t>0</w:t>
      </w:r>
      <w:r w:rsidR="009E3135">
        <w:rPr>
          <w:sz w:val="22"/>
          <w:szCs w:val="18"/>
        </w:rPr>
        <w:t>.</w:t>
      </w:r>
    </w:p>
    <w:p w:rsidR="005B4BF2" w:rsidRPr="009E3135" w:rsidRDefault="005B4BF2" w:rsidP="005B4BF2">
      <w:pPr>
        <w:jc w:val="both"/>
        <w:rPr>
          <w:sz w:val="22"/>
          <w:szCs w:val="18"/>
          <w:u w:val="single"/>
        </w:rPr>
      </w:pPr>
      <w:r w:rsidRPr="009E3135">
        <w:rPr>
          <w:sz w:val="22"/>
          <w:szCs w:val="18"/>
          <w:u w:val="single"/>
        </w:rPr>
        <w:t>Dla uniknięcia kolizji ciągi elektryczne montować w końcowej fazie robót budowlano- montażowych ww uzgodnieniach roboczych z wykonawcą robót sanitarnych. Trasy, prowadzone w liniach poziomych i pionowych, umożliwiające możliwość konserwacji i rozbudowy. Zabrania się wykonywania przebić przez elementy konstrukcyjno- budowlane obiektu. Uwaga: przy przejściu przewodów przez strefy pożarowe przepusty kablowe kable i przewody uszczelnić masą ognioodporną.</w:t>
      </w:r>
    </w:p>
    <w:p w:rsidR="00FC33A2" w:rsidRPr="00FC33A2" w:rsidRDefault="00FC33A2" w:rsidP="00FC33A2">
      <w:pPr>
        <w:pStyle w:val="Nagwek1"/>
        <w:keepLines/>
        <w:widowControl/>
        <w:numPr>
          <w:ilvl w:val="0"/>
          <w:numId w:val="3"/>
        </w:numPr>
        <w:autoSpaceDE/>
        <w:autoSpaceDN/>
        <w:adjustRightInd/>
        <w:spacing w:after="0" w:line="276" w:lineRule="auto"/>
        <w:rPr>
          <w:rFonts w:cs="Arial"/>
        </w:rPr>
      </w:pPr>
      <w:bookmarkStart w:id="53" w:name="_Toc163658700"/>
      <w:bookmarkStart w:id="54" w:name="_Toc333152216"/>
      <w:r w:rsidRPr="00FC33A2">
        <w:rPr>
          <w:rFonts w:cs="Arial"/>
        </w:rPr>
        <w:t>Wytyczne BHP</w:t>
      </w:r>
      <w:bookmarkEnd w:id="53"/>
    </w:p>
    <w:p w:rsidR="00FC33A2" w:rsidRPr="00FC33A2" w:rsidRDefault="00FC33A2" w:rsidP="00FC33A2">
      <w:pPr>
        <w:jc w:val="both"/>
        <w:rPr>
          <w:sz w:val="22"/>
          <w:szCs w:val="18"/>
        </w:rPr>
      </w:pPr>
      <w:r w:rsidRPr="00FC33A2">
        <w:rPr>
          <w:sz w:val="22"/>
          <w:szCs w:val="18"/>
        </w:rPr>
        <w:t>Zgodnie z Rozporządzeniem Ministra Spraw Wewnętrznych i Administracji z dnia 7 czerwca 2010 r. w sprawie ochrony przeciwpożarowej budynków, innych obiektów budowlanych i terenów (Dz.U. 2010 nr 109 poz. 719) należy nie rzadziej niż raz na rok przeprowadzać przeglądy techniczne i czynności konserwacyjne.</w:t>
      </w: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55" w:name="_Toc44829727"/>
      <w:bookmarkStart w:id="56" w:name="_Toc333152218"/>
      <w:bookmarkStart w:id="57" w:name="_Toc532979449"/>
      <w:bookmarkStart w:id="58" w:name="_Toc27464701"/>
      <w:bookmarkStart w:id="59" w:name="_Toc163658701"/>
      <w:bookmarkEnd w:id="54"/>
      <w:r w:rsidRPr="009E3135">
        <w:rPr>
          <w:rFonts w:cs="Arial"/>
        </w:rPr>
        <w:t>Uwagi końcowe</w:t>
      </w:r>
      <w:bookmarkEnd w:id="55"/>
      <w:bookmarkEnd w:id="56"/>
      <w:bookmarkEnd w:id="57"/>
      <w:bookmarkEnd w:id="58"/>
      <w:bookmarkEnd w:id="59"/>
    </w:p>
    <w:p w:rsidR="005B4BF2" w:rsidRPr="009E3135" w:rsidRDefault="005B4BF2" w:rsidP="005B4BF2">
      <w:pPr>
        <w:tabs>
          <w:tab w:val="left" w:pos="0"/>
        </w:tabs>
        <w:jc w:val="both"/>
        <w:rPr>
          <w:sz w:val="22"/>
          <w:szCs w:val="22"/>
        </w:rPr>
      </w:pPr>
      <w:r w:rsidRPr="009E3135">
        <w:rPr>
          <w:sz w:val="22"/>
          <w:szCs w:val="22"/>
        </w:rPr>
        <w:t>Do prowadzonych prac należy stosować wyłącznie produkty i materiały posiadające odpowiednie atesty lub certyfikaty na znak zgodności lub znak bezpieczeństwa. Należy kontrolować i przechowywać wszystkie dokumenty związane z jakością, danymi dotyczącymi wytworu, sposobu transportu itd. Dla sprowadzanych materiałów. Prace należy wykonać uwzględniając prace instalacyjne w branży elektrycznej i sanitarnej. Wszystkie roboty należy wykonywać zgodnie z warunkami technicznymi wykonania i odbioru robót budowlano – montażowych oraz ze stosowanymi normami PN, BN i przepisami BHP. Wykonywane prace należy kontrolować dokonując wpisów do dziennika budowy.</w:t>
      </w:r>
    </w:p>
    <w:p w:rsidR="005B4BF2" w:rsidRPr="009E3135" w:rsidRDefault="005B4BF2" w:rsidP="005B4BF2">
      <w:pPr>
        <w:tabs>
          <w:tab w:val="left" w:pos="0"/>
        </w:tabs>
        <w:jc w:val="both"/>
        <w:rPr>
          <w:sz w:val="22"/>
          <w:szCs w:val="22"/>
        </w:rPr>
      </w:pPr>
      <w:r w:rsidRPr="009E3135">
        <w:rPr>
          <w:sz w:val="22"/>
          <w:szCs w:val="22"/>
        </w:rPr>
        <w:t>Wymagania odbiorowe zostały określone w specyfikacji technicznej.</w:t>
      </w:r>
    </w:p>
    <w:p w:rsidR="005B4BF2" w:rsidRPr="009E3135" w:rsidRDefault="005B4BF2" w:rsidP="005B4BF2">
      <w:pPr>
        <w:tabs>
          <w:tab w:val="left" w:pos="0"/>
        </w:tabs>
        <w:jc w:val="both"/>
        <w:rPr>
          <w:sz w:val="22"/>
          <w:szCs w:val="22"/>
        </w:rPr>
      </w:pPr>
      <w:r w:rsidRPr="009E3135">
        <w:rPr>
          <w:sz w:val="22"/>
          <w:szCs w:val="22"/>
        </w:rPr>
        <w:t>Przed oddaniem obiektu do eksploatacji wykonać wszystkie niezbędne badania i pomiary. Zakres badań i pomiarów:</w:t>
      </w:r>
    </w:p>
    <w:p w:rsidR="005B4BF2" w:rsidRPr="009E3135"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r w:rsidRPr="009E3135">
        <w:rPr>
          <w:sz w:val="22"/>
          <w:szCs w:val="22"/>
        </w:rPr>
        <w:t>zgodność z dokumentacją techniczną, atestami i deklaracjami producentów, obowiązującymi przepisami (w tym kontrola zastosowanych materiałów, aparatów i urządzeń ich poprawne działanie),</w:t>
      </w:r>
    </w:p>
    <w:p w:rsidR="005B4BF2" w:rsidRPr="009E3135"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r w:rsidRPr="009E3135">
        <w:rPr>
          <w:sz w:val="22"/>
          <w:szCs w:val="22"/>
        </w:rPr>
        <w:t xml:space="preserve">pomiary </w:t>
      </w:r>
      <w:r w:rsidR="009E3135">
        <w:rPr>
          <w:sz w:val="22"/>
          <w:szCs w:val="22"/>
        </w:rPr>
        <w:t>rezystancji izolacji instalacji,</w:t>
      </w:r>
    </w:p>
    <w:p w:rsidR="005B4BF2" w:rsidRDefault="005B4BF2" w:rsidP="005B4BF2">
      <w:pPr>
        <w:pStyle w:val="Akapitzlist"/>
        <w:widowControl/>
        <w:numPr>
          <w:ilvl w:val="0"/>
          <w:numId w:val="5"/>
        </w:numPr>
        <w:tabs>
          <w:tab w:val="left" w:pos="0"/>
        </w:tabs>
        <w:autoSpaceDE/>
        <w:autoSpaceDN/>
        <w:adjustRightInd/>
        <w:spacing w:after="160" w:line="259" w:lineRule="auto"/>
        <w:jc w:val="both"/>
        <w:rPr>
          <w:sz w:val="22"/>
          <w:szCs w:val="22"/>
        </w:rPr>
      </w:pPr>
      <w:r w:rsidRPr="009E3135">
        <w:rPr>
          <w:sz w:val="22"/>
          <w:szCs w:val="22"/>
        </w:rPr>
        <w:t>sprawdzeni</w:t>
      </w:r>
      <w:r w:rsidR="009E3135">
        <w:rPr>
          <w:sz w:val="22"/>
          <w:szCs w:val="22"/>
        </w:rPr>
        <w:t>e zgodności podłączeń urządzeń</w:t>
      </w:r>
      <w:r w:rsidRPr="009E3135">
        <w:rPr>
          <w:sz w:val="22"/>
          <w:szCs w:val="22"/>
        </w:rPr>
        <w:t>,</w:t>
      </w:r>
    </w:p>
    <w:p w:rsidR="009E3135" w:rsidRPr="009E3135" w:rsidRDefault="009E3135" w:rsidP="005B4BF2">
      <w:pPr>
        <w:pStyle w:val="Akapitzlist"/>
        <w:widowControl/>
        <w:numPr>
          <w:ilvl w:val="0"/>
          <w:numId w:val="5"/>
        </w:numPr>
        <w:tabs>
          <w:tab w:val="left" w:pos="0"/>
        </w:tabs>
        <w:autoSpaceDE/>
        <w:autoSpaceDN/>
        <w:adjustRightInd/>
        <w:spacing w:after="160" w:line="259" w:lineRule="auto"/>
        <w:jc w:val="both"/>
        <w:rPr>
          <w:sz w:val="22"/>
          <w:szCs w:val="22"/>
        </w:rPr>
      </w:pPr>
      <w:r>
        <w:rPr>
          <w:sz w:val="22"/>
          <w:szCs w:val="22"/>
        </w:rPr>
        <w:t>testy funkcjonalne systemu</w:t>
      </w:r>
    </w:p>
    <w:p w:rsidR="005B4BF2" w:rsidRPr="009E3135" w:rsidRDefault="005B4BF2" w:rsidP="005B4BF2">
      <w:pPr>
        <w:tabs>
          <w:tab w:val="left" w:pos="0"/>
        </w:tabs>
        <w:jc w:val="both"/>
        <w:rPr>
          <w:sz w:val="22"/>
          <w:szCs w:val="22"/>
        </w:rPr>
      </w:pPr>
      <w:r w:rsidRPr="009E3135">
        <w:rPr>
          <w:sz w:val="22"/>
          <w:szCs w:val="22"/>
        </w:rPr>
        <w:t>Odbiór instalacji przy udziale odpowiednich służb po protokolarnych pozytywnych wynikach wszystkich badań instalacji.</w:t>
      </w:r>
    </w:p>
    <w:p w:rsidR="005B4BF2" w:rsidRPr="009E3135" w:rsidRDefault="005B4BF2" w:rsidP="005B4BF2">
      <w:pPr>
        <w:jc w:val="both"/>
        <w:rPr>
          <w:sz w:val="22"/>
          <w:szCs w:val="22"/>
        </w:rPr>
      </w:pPr>
    </w:p>
    <w:p w:rsidR="005B4BF2" w:rsidRPr="009E3135" w:rsidRDefault="005B4BF2" w:rsidP="005B4BF2">
      <w:pPr>
        <w:jc w:val="both"/>
        <w:rPr>
          <w:sz w:val="22"/>
          <w:szCs w:val="22"/>
        </w:rPr>
      </w:pPr>
      <w:r w:rsidRPr="009E3135">
        <w:rPr>
          <w:sz w:val="22"/>
          <w:szCs w:val="22"/>
        </w:rPr>
        <w:t>Instalacje sygnalizacji pożarowej winny być konserwowane i kontrolowane zgodnie z przepisami. Zakres badań i pomiarów:</w:t>
      </w:r>
    </w:p>
    <w:p w:rsidR="005B4BF2" w:rsidRPr="009E3135" w:rsidRDefault="005B4BF2" w:rsidP="00774C35">
      <w:pPr>
        <w:widowControl/>
        <w:numPr>
          <w:ilvl w:val="0"/>
          <w:numId w:val="29"/>
        </w:numPr>
        <w:autoSpaceDE/>
        <w:autoSpaceDN/>
        <w:adjustRightInd/>
        <w:jc w:val="both"/>
        <w:rPr>
          <w:sz w:val="22"/>
          <w:szCs w:val="18"/>
        </w:rPr>
      </w:pPr>
      <w:r w:rsidRPr="009E3135">
        <w:rPr>
          <w:sz w:val="22"/>
          <w:szCs w:val="22"/>
        </w:rPr>
        <w:t>zgodność z dokumentacją</w:t>
      </w:r>
      <w:r w:rsidRPr="009E3135">
        <w:rPr>
          <w:sz w:val="22"/>
          <w:szCs w:val="18"/>
        </w:rPr>
        <w:t xml:space="preserve"> techniczną, obowiązującymi przepisami (w tym kontrola zastosowanych materiałów, aparatów i urządzeń ich poprawne działanie),</w:t>
      </w:r>
    </w:p>
    <w:p w:rsidR="005B4BF2" w:rsidRPr="009E3135" w:rsidRDefault="005B4BF2" w:rsidP="005B4BF2">
      <w:pPr>
        <w:jc w:val="both"/>
        <w:rPr>
          <w:sz w:val="22"/>
          <w:szCs w:val="18"/>
        </w:rPr>
      </w:pPr>
      <w:r w:rsidRPr="009E3135">
        <w:rPr>
          <w:sz w:val="22"/>
          <w:szCs w:val="18"/>
        </w:rPr>
        <w:t>Linie dozorowe i sygnalizacyjne, ręczne i automatyczne sygnalizatory pożaru:</w:t>
      </w:r>
    </w:p>
    <w:p w:rsidR="005B4BF2" w:rsidRPr="009E3135" w:rsidRDefault="005B4BF2" w:rsidP="00774C35">
      <w:pPr>
        <w:widowControl/>
        <w:numPr>
          <w:ilvl w:val="0"/>
          <w:numId w:val="29"/>
        </w:numPr>
        <w:autoSpaceDE/>
        <w:autoSpaceDN/>
        <w:adjustRightInd/>
        <w:jc w:val="both"/>
        <w:rPr>
          <w:sz w:val="22"/>
          <w:szCs w:val="18"/>
        </w:rPr>
      </w:pPr>
      <w:r w:rsidRPr="009E3135">
        <w:rPr>
          <w:sz w:val="22"/>
          <w:szCs w:val="18"/>
        </w:rPr>
        <w:t>sprawdzenie stanu technicznego, zamocowań, połączeń - usunięcie zauważonych usterek</w:t>
      </w:r>
    </w:p>
    <w:p w:rsidR="005B4BF2" w:rsidRPr="009E3135" w:rsidRDefault="005B4BF2" w:rsidP="00774C35">
      <w:pPr>
        <w:widowControl/>
        <w:numPr>
          <w:ilvl w:val="0"/>
          <w:numId w:val="29"/>
        </w:numPr>
        <w:autoSpaceDE/>
        <w:autoSpaceDN/>
        <w:adjustRightInd/>
        <w:jc w:val="both"/>
        <w:rPr>
          <w:sz w:val="22"/>
          <w:szCs w:val="18"/>
        </w:rPr>
      </w:pPr>
      <w:r w:rsidRPr="009E3135">
        <w:rPr>
          <w:sz w:val="22"/>
          <w:szCs w:val="18"/>
        </w:rPr>
        <w:t>sprawdzenie działania linii dozorowych poprzez losowo wybrane elementy sygnalizacji pożaru dla czujek imitatory dymu płomienia temperatury, ręcznie dla ostrzegaczy ROP.</w:t>
      </w:r>
    </w:p>
    <w:p w:rsidR="005B4BF2" w:rsidRPr="009E3135" w:rsidRDefault="005B4BF2" w:rsidP="005B4BF2">
      <w:pPr>
        <w:ind w:firstLine="360"/>
        <w:jc w:val="both"/>
        <w:rPr>
          <w:sz w:val="22"/>
          <w:szCs w:val="18"/>
        </w:rPr>
      </w:pPr>
      <w:r w:rsidRPr="009E3135">
        <w:rPr>
          <w:sz w:val="22"/>
          <w:szCs w:val="18"/>
        </w:rPr>
        <w:t xml:space="preserve">Uruchomienie systemu należy wykonać zgodnie z dokumentacjami technicznymi producenta. Każde </w:t>
      </w:r>
      <w:r w:rsidRPr="009E3135">
        <w:rPr>
          <w:sz w:val="22"/>
          <w:szCs w:val="18"/>
        </w:rPr>
        <w:lastRenderedPageBreak/>
        <w:t>urządzenie instalacji musi posiadać aktualny certyfikat lub atest dopuszczający do stosowania w budownictwie oraz w instalacjach ochrony przeciwpożarowej.(CNBOP i/lub atesty Instytutu Techniki Budowlanej.)</w:t>
      </w:r>
    </w:p>
    <w:p w:rsidR="005B4BF2" w:rsidRPr="009E3135" w:rsidRDefault="005B4BF2" w:rsidP="005B4BF2">
      <w:pPr>
        <w:jc w:val="both"/>
        <w:rPr>
          <w:sz w:val="22"/>
          <w:szCs w:val="18"/>
        </w:rPr>
      </w:pPr>
    </w:p>
    <w:p w:rsidR="005B4BF2" w:rsidRPr="009E3135" w:rsidRDefault="005B4BF2" w:rsidP="005B4BF2">
      <w:pPr>
        <w:tabs>
          <w:tab w:val="left" w:pos="0"/>
          <w:tab w:val="left" w:pos="720"/>
        </w:tabs>
        <w:jc w:val="both"/>
        <w:rPr>
          <w:b/>
          <w:kern w:val="1"/>
          <w:sz w:val="22"/>
          <w:u w:val="single"/>
        </w:rPr>
      </w:pPr>
      <w:r w:rsidRPr="009E3135">
        <w:rPr>
          <w:b/>
          <w:kern w:val="1"/>
          <w:sz w:val="22"/>
          <w:u w:val="single"/>
        </w:rPr>
        <w:t xml:space="preserve">Po zakończeniu prac należy wykonać dokumentację powykonawczą. </w:t>
      </w:r>
    </w:p>
    <w:p w:rsidR="005B4BF2" w:rsidRPr="009E3135" w:rsidRDefault="005B4BF2" w:rsidP="005B4BF2">
      <w:pPr>
        <w:tabs>
          <w:tab w:val="left" w:pos="0"/>
          <w:tab w:val="left" w:pos="720"/>
        </w:tabs>
        <w:jc w:val="both"/>
        <w:rPr>
          <w:kern w:val="1"/>
          <w:sz w:val="22"/>
        </w:rPr>
      </w:pPr>
      <w:r w:rsidRPr="009E3135">
        <w:rPr>
          <w:kern w:val="1"/>
          <w:sz w:val="22"/>
        </w:rPr>
        <w:t>Dokumentacja powykonawcza ma zawierać</w:t>
      </w:r>
    </w:p>
    <w:p w:rsidR="005B4BF2" w:rsidRPr="009E3135" w:rsidRDefault="005B4BF2" w:rsidP="005B4BF2">
      <w:pPr>
        <w:pStyle w:val="Bezodstpw"/>
        <w:numPr>
          <w:ilvl w:val="0"/>
          <w:numId w:val="10"/>
        </w:numPr>
        <w:rPr>
          <w:rFonts w:cs="Times New Roman"/>
          <w:sz w:val="22"/>
        </w:rPr>
      </w:pPr>
      <w:r w:rsidRPr="009E3135">
        <w:rPr>
          <w:rFonts w:cs="Times New Roman"/>
          <w:sz w:val="22"/>
        </w:rPr>
        <w:t>Raporty z pomiarów ciągłości okablowania</w:t>
      </w:r>
    </w:p>
    <w:p w:rsidR="005B4BF2" w:rsidRPr="009E3135" w:rsidRDefault="005B4BF2" w:rsidP="005B4BF2">
      <w:pPr>
        <w:pStyle w:val="Bezodstpw"/>
        <w:numPr>
          <w:ilvl w:val="0"/>
          <w:numId w:val="10"/>
        </w:numPr>
        <w:rPr>
          <w:rFonts w:cs="Times New Roman"/>
          <w:sz w:val="22"/>
        </w:rPr>
      </w:pPr>
      <w:r w:rsidRPr="009E3135">
        <w:rPr>
          <w:rFonts w:cs="Times New Roman"/>
          <w:sz w:val="22"/>
        </w:rPr>
        <w:t xml:space="preserve">Rzeczywiste trasy prowadzenia kabli </w:t>
      </w:r>
    </w:p>
    <w:p w:rsidR="005B4BF2" w:rsidRPr="009E3135" w:rsidRDefault="005B4BF2" w:rsidP="005B4BF2">
      <w:pPr>
        <w:pStyle w:val="Bezodstpw"/>
        <w:numPr>
          <w:ilvl w:val="0"/>
          <w:numId w:val="10"/>
        </w:numPr>
        <w:rPr>
          <w:rFonts w:cs="Times New Roman"/>
          <w:sz w:val="22"/>
        </w:rPr>
      </w:pPr>
      <w:r w:rsidRPr="009E3135">
        <w:rPr>
          <w:rFonts w:cs="Times New Roman"/>
          <w:sz w:val="22"/>
        </w:rPr>
        <w:t>Oznaczenia poszczególnych elementów systemu</w:t>
      </w:r>
    </w:p>
    <w:p w:rsidR="005B4BF2" w:rsidRPr="009E3135" w:rsidRDefault="005B4BF2" w:rsidP="005B4BF2">
      <w:pPr>
        <w:pStyle w:val="Bezodstpw"/>
        <w:numPr>
          <w:ilvl w:val="0"/>
          <w:numId w:val="10"/>
        </w:numPr>
        <w:rPr>
          <w:rFonts w:cs="Times New Roman"/>
          <w:sz w:val="22"/>
        </w:rPr>
      </w:pPr>
      <w:r w:rsidRPr="009E3135">
        <w:rPr>
          <w:rFonts w:cs="Times New Roman"/>
          <w:sz w:val="22"/>
        </w:rPr>
        <w:t xml:space="preserve">Lokalizację przebić przez ściany i podłogi. </w:t>
      </w:r>
    </w:p>
    <w:p w:rsidR="005B4BF2" w:rsidRPr="009E3135" w:rsidRDefault="005B4BF2" w:rsidP="005B4BF2">
      <w:pPr>
        <w:tabs>
          <w:tab w:val="left" w:pos="0"/>
          <w:tab w:val="left" w:pos="720"/>
        </w:tabs>
        <w:jc w:val="both"/>
        <w:rPr>
          <w:kern w:val="1"/>
          <w:sz w:val="22"/>
        </w:rPr>
      </w:pPr>
      <w:r w:rsidRPr="009E3135">
        <w:rPr>
          <w:kern w:val="1"/>
          <w:sz w:val="22"/>
        </w:rPr>
        <w:t>Raporty pomiarowe wszystkich torów kablowych należy zawrzeć w dokumentacji powykonawczej i przekazać inwestorowi przy odbiorze inwestycji.</w:t>
      </w:r>
    </w:p>
    <w:p w:rsidR="005B4BF2" w:rsidRPr="009E3135" w:rsidRDefault="005B4BF2" w:rsidP="005B4BF2">
      <w:pPr>
        <w:jc w:val="both"/>
        <w:rPr>
          <w:sz w:val="22"/>
          <w:szCs w:val="18"/>
        </w:rPr>
      </w:pPr>
    </w:p>
    <w:p w:rsidR="005B4BF2" w:rsidRPr="009E3135" w:rsidRDefault="005B4BF2" w:rsidP="005B4BF2">
      <w:pPr>
        <w:jc w:val="both"/>
        <w:rPr>
          <w:b/>
          <w:sz w:val="22"/>
          <w:szCs w:val="18"/>
        </w:rPr>
      </w:pPr>
      <w:r w:rsidRPr="009E3135">
        <w:rPr>
          <w:b/>
          <w:sz w:val="22"/>
          <w:szCs w:val="18"/>
        </w:rPr>
        <w:t>UWAGA:</w:t>
      </w:r>
    </w:p>
    <w:p w:rsidR="005B4BF2" w:rsidRPr="009E3135" w:rsidRDefault="005B4BF2" w:rsidP="005B4BF2">
      <w:pPr>
        <w:jc w:val="both"/>
        <w:rPr>
          <w:sz w:val="22"/>
          <w:szCs w:val="18"/>
        </w:rPr>
      </w:pPr>
      <w:r w:rsidRPr="009E3135">
        <w:rPr>
          <w:sz w:val="22"/>
          <w:szCs w:val="18"/>
        </w:rPr>
        <w:t xml:space="preserve">Zgodnie z §3.1. Rozporządzenia Ministra Spraw Wewnętrznych i Administracji z dnia 21 kwietnia 2006 r. (Dz. U. Nr 80, poz. 563 z dnia 11.05.2006 r.) „Urządzenia przeciwpożarowe w obiekcie powinny być wykonane zgodnie z projektem uzgodnionym pod względem ochrony przeciwpożarowej przez rzeczoznawcę do spraw zabezpieczeń przeciwpożarowych, a warunkiem dopuszczenia do ich użytkowania jest przeprowadzenie odpowiednich dla danego urządzenia prób i badań potwierdzających prawidłowość ich działania”. </w:t>
      </w:r>
    </w:p>
    <w:p w:rsidR="005B4BF2" w:rsidRPr="009E3135" w:rsidRDefault="005B4BF2" w:rsidP="005B4BF2">
      <w:pPr>
        <w:jc w:val="both"/>
      </w:pPr>
    </w:p>
    <w:p w:rsidR="005B4BF2" w:rsidRPr="009E3135" w:rsidRDefault="005B4BF2" w:rsidP="005B4BF2">
      <w:pPr>
        <w:pStyle w:val="Akapitzlist"/>
        <w:pBdr>
          <w:top w:val="single" w:sz="4" w:space="1" w:color="auto"/>
          <w:left w:val="single" w:sz="4" w:space="4" w:color="auto"/>
          <w:bottom w:val="single" w:sz="4" w:space="1" w:color="auto"/>
          <w:right w:val="single" w:sz="4" w:space="4" w:color="auto"/>
        </w:pBdr>
        <w:ind w:left="142"/>
        <w:jc w:val="both"/>
        <w:rPr>
          <w:sz w:val="16"/>
        </w:rPr>
      </w:pPr>
      <w:r w:rsidRPr="009E3135">
        <w:rPr>
          <w:b/>
          <w:color w:val="FF0000"/>
          <w:sz w:val="26"/>
          <w:szCs w:val="32"/>
        </w:rPr>
        <w:t xml:space="preserve">NIEDOPUSZCZALNE JEST ZASTAWIANIE, ZAKRYWANIE URZĄDZEŃ ROP, SYGNALIZATORÓW, CZUJEK CENTRALI OGRANICZAJĄC DO NICH DOSTĘP. NIEDOPUSZCZALNE JEST SKŁADOWANIE MATERIAŁÓW W ODLEGŁOŚCIACH MNIEJSZYCH NIŻ 0,5m OD ZAMONTOWANYCH CZUJEK, ORAZ SKŁADOWANIA MATERIAŁÓW NA REGAŁACH BEZ POZOSTAWIENIA WYMAGANEJ PUSTKI POMIĘDZY REGAŁEM A SUFITEM. </w:t>
      </w:r>
    </w:p>
    <w:p w:rsidR="005B4BF2" w:rsidRPr="009E3135" w:rsidRDefault="005B4BF2" w:rsidP="005B4BF2">
      <w:pPr>
        <w:pStyle w:val="Akapitzlist"/>
        <w:pBdr>
          <w:top w:val="single" w:sz="4" w:space="1" w:color="auto"/>
          <w:left w:val="single" w:sz="4" w:space="4" w:color="auto"/>
          <w:bottom w:val="single" w:sz="4" w:space="1" w:color="auto"/>
          <w:right w:val="single" w:sz="4" w:space="4" w:color="auto"/>
        </w:pBdr>
        <w:ind w:left="142"/>
        <w:jc w:val="both"/>
        <w:rPr>
          <w:b/>
          <w:color w:val="FF0000"/>
          <w:sz w:val="26"/>
          <w:szCs w:val="32"/>
        </w:rPr>
      </w:pPr>
      <w:r w:rsidRPr="009E3135">
        <w:rPr>
          <w:b/>
          <w:color w:val="FF0000"/>
          <w:sz w:val="26"/>
          <w:szCs w:val="32"/>
        </w:rPr>
        <w:t>ZAINSTALOWANIE SYSTEMU WYKRYWANIA I SYGNALIZACJI POŻARU NIE ZWALNIA UŻYTKOWNIKA OBIEKTU OD PRZESTRZEGANIA ODPOWIEDNICH PRZEPISÓW PRZECIWPOŻAROWYCH!</w:t>
      </w:r>
    </w:p>
    <w:p w:rsidR="005B4BF2" w:rsidRPr="00EC7F33" w:rsidRDefault="005B4BF2" w:rsidP="005B4BF2">
      <w:pPr>
        <w:jc w:val="both"/>
        <w:rPr>
          <w:sz w:val="22"/>
          <w:szCs w:val="18"/>
        </w:rPr>
      </w:pPr>
    </w:p>
    <w:p w:rsidR="00EC7F33" w:rsidRPr="00EC7F33" w:rsidRDefault="00EC7F33" w:rsidP="00EC7F33">
      <w:pPr>
        <w:jc w:val="both"/>
        <w:rPr>
          <w:sz w:val="22"/>
          <w:szCs w:val="18"/>
        </w:rPr>
      </w:pPr>
      <w:r w:rsidRPr="00EC7F33">
        <w:rPr>
          <w:sz w:val="22"/>
          <w:szCs w:val="18"/>
        </w:rPr>
        <w:t xml:space="preserve">Odbioru robót </w:t>
      </w:r>
      <w:r w:rsidR="00577EB3">
        <w:rPr>
          <w:sz w:val="22"/>
          <w:szCs w:val="18"/>
        </w:rPr>
        <w:t>powinna dokonać</w:t>
      </w:r>
      <w:r w:rsidRPr="00EC7F33">
        <w:rPr>
          <w:sz w:val="22"/>
          <w:szCs w:val="18"/>
        </w:rPr>
        <w:t xml:space="preserve"> Komisja wyznaczona przez Inwestora w obecności Inspektora nadzoru i Wykonawcy. Komisja odbierająca roboty </w:t>
      </w:r>
      <w:r w:rsidR="00577EB3">
        <w:rPr>
          <w:sz w:val="22"/>
          <w:szCs w:val="18"/>
        </w:rPr>
        <w:t>powinna dokonać</w:t>
      </w:r>
      <w:r w:rsidR="00577EB3" w:rsidRPr="00EC7F33">
        <w:rPr>
          <w:sz w:val="22"/>
          <w:szCs w:val="18"/>
        </w:rPr>
        <w:t xml:space="preserve"> </w:t>
      </w:r>
      <w:r w:rsidRPr="00EC7F33">
        <w:rPr>
          <w:sz w:val="22"/>
          <w:szCs w:val="18"/>
        </w:rPr>
        <w:t>ich oceny jakościowej na podstawie przedłożonych dokumentów, wyników badań i pomiarów, oceny wizualnej oraz zgodności wykonania Robót ze specyfikacją techniczną i Dokumentacją Projektową.</w:t>
      </w:r>
    </w:p>
    <w:p w:rsidR="00EC7F33" w:rsidRPr="00EC7F33" w:rsidRDefault="00EC7F33" w:rsidP="00EC7F33">
      <w:pPr>
        <w:jc w:val="both"/>
        <w:rPr>
          <w:sz w:val="22"/>
          <w:szCs w:val="18"/>
        </w:rPr>
      </w:pPr>
    </w:p>
    <w:p w:rsidR="00EC7F33" w:rsidRPr="00EC7F33" w:rsidRDefault="00EC7F33" w:rsidP="00EC7F33">
      <w:pPr>
        <w:jc w:val="both"/>
        <w:rPr>
          <w:b/>
          <w:sz w:val="22"/>
          <w:szCs w:val="18"/>
        </w:rPr>
      </w:pPr>
      <w:r w:rsidRPr="00EC7F33">
        <w:rPr>
          <w:b/>
          <w:sz w:val="22"/>
          <w:szCs w:val="18"/>
        </w:rPr>
        <w:t>Uwaga! Wszelkie roboty ujęte w niniejszym projekcie należy wykonać w oparciu o aktualnie obowiązujące normy i przepisy.</w:t>
      </w:r>
      <w:r w:rsidR="00577EB3">
        <w:rPr>
          <w:b/>
          <w:sz w:val="22"/>
          <w:szCs w:val="18"/>
        </w:rPr>
        <w:t xml:space="preserve"> Dopuszcza się wykorzystanie norm i przepisów równoważnych do wskazanych w niniejszym opracowaniu pod warunkiem zachowania parametrów jakościowych instalacji oraz pełnej zgodności z obowiązującymi przepisami.</w:t>
      </w:r>
    </w:p>
    <w:p w:rsidR="00EC7F33" w:rsidRDefault="00EC7F33" w:rsidP="005B4BF2">
      <w:pPr>
        <w:jc w:val="both"/>
      </w:pPr>
    </w:p>
    <w:p w:rsidR="00B40363" w:rsidRDefault="00B40363" w:rsidP="005B4BF2">
      <w:pPr>
        <w:jc w:val="both"/>
      </w:pPr>
    </w:p>
    <w:p w:rsidR="00B40363" w:rsidRDefault="00B40363" w:rsidP="005B4BF2">
      <w:pPr>
        <w:jc w:val="both"/>
      </w:pPr>
    </w:p>
    <w:p w:rsidR="00EC7F33" w:rsidRPr="002204C5" w:rsidRDefault="00EC7F33" w:rsidP="00EC7F33">
      <w:pPr>
        <w:ind w:left="3969"/>
        <w:jc w:val="center"/>
      </w:pPr>
      <w:r w:rsidRPr="002204C5">
        <w:t>Projektant:</w:t>
      </w:r>
    </w:p>
    <w:p w:rsidR="00EC7F33" w:rsidRPr="002204C5" w:rsidRDefault="00EC7F33" w:rsidP="00EC7F33">
      <w:pPr>
        <w:ind w:left="3969"/>
        <w:jc w:val="center"/>
      </w:pPr>
      <w:r w:rsidRPr="002204C5">
        <w:t>mgr inż. Tomasz Kopeć</w:t>
      </w:r>
    </w:p>
    <w:p w:rsidR="00EC7F33" w:rsidRPr="002204C5" w:rsidRDefault="00EC7F33" w:rsidP="00EC7F33">
      <w:pPr>
        <w:ind w:left="3969"/>
        <w:jc w:val="center"/>
      </w:pPr>
      <w:r w:rsidRPr="002204C5">
        <w:t>upr. nr LUB/0132/PWOE/10 w specjalności</w:t>
      </w:r>
    </w:p>
    <w:p w:rsidR="00EC7F33" w:rsidRPr="002204C5" w:rsidRDefault="00EC7F33" w:rsidP="00EC7F33">
      <w:pPr>
        <w:ind w:left="3969"/>
        <w:jc w:val="center"/>
      </w:pPr>
      <w:r w:rsidRPr="002204C5">
        <w:t>instalacyjnej w zakresie sieci, instalacji</w:t>
      </w:r>
    </w:p>
    <w:p w:rsidR="00EC7F33" w:rsidRPr="002204C5" w:rsidRDefault="00EC7F33" w:rsidP="00EC7F33">
      <w:pPr>
        <w:ind w:left="3969"/>
        <w:jc w:val="center"/>
      </w:pPr>
      <w:r w:rsidRPr="002204C5">
        <w:t>i urządzeń elektrycznych i elektroenergetycznych</w:t>
      </w:r>
    </w:p>
    <w:p w:rsidR="00DA1076" w:rsidRDefault="00DA1076" w:rsidP="005B4BF2">
      <w:pPr>
        <w:jc w:val="both"/>
        <w:rPr>
          <w:rFonts w:ascii="Arial" w:hAnsi="Arial" w:cs="Arial"/>
        </w:rPr>
        <w:sectPr w:rsidR="00DA1076" w:rsidSect="00A71B4A">
          <w:footerReference w:type="default" r:id="rId12"/>
          <w:headerReference w:type="first" r:id="rId13"/>
          <w:footerReference w:type="first" r:id="rId14"/>
          <w:pgSz w:w="11906" w:h="16838"/>
          <w:pgMar w:top="1134" w:right="1134" w:bottom="993" w:left="1418" w:header="709" w:footer="709" w:gutter="0"/>
          <w:cols w:space="708"/>
          <w:titlePg/>
          <w:docGrid w:linePitch="360"/>
        </w:sectPr>
      </w:pPr>
    </w:p>
    <w:p w:rsidR="005B4BF2" w:rsidRPr="009E3135" w:rsidRDefault="005B4BF2" w:rsidP="009E3135">
      <w:pPr>
        <w:pStyle w:val="Nagwek1"/>
        <w:keepLines/>
        <w:widowControl/>
        <w:numPr>
          <w:ilvl w:val="0"/>
          <w:numId w:val="3"/>
        </w:numPr>
        <w:autoSpaceDE/>
        <w:autoSpaceDN/>
        <w:adjustRightInd/>
        <w:spacing w:after="0" w:line="276" w:lineRule="auto"/>
        <w:rPr>
          <w:rFonts w:cs="Arial"/>
        </w:rPr>
      </w:pPr>
      <w:bookmarkStart w:id="61" w:name="_Toc486505909"/>
      <w:bookmarkStart w:id="62" w:name="_Toc532979451"/>
      <w:bookmarkStart w:id="63" w:name="_Toc27464702"/>
      <w:bookmarkStart w:id="64" w:name="_Toc163658702"/>
      <w:r w:rsidRPr="009E3135">
        <w:rPr>
          <w:rFonts w:cs="Arial"/>
        </w:rPr>
        <w:lastRenderedPageBreak/>
        <w:t>OBLICZENIA</w:t>
      </w:r>
      <w:bookmarkEnd w:id="61"/>
      <w:r w:rsidRPr="009E3135">
        <w:rPr>
          <w:rFonts w:cs="Arial"/>
        </w:rPr>
        <w:t xml:space="preserve"> I ZESTAWIENIA</w:t>
      </w:r>
      <w:bookmarkEnd w:id="62"/>
      <w:bookmarkEnd w:id="63"/>
      <w:bookmarkEnd w:id="64"/>
    </w:p>
    <w:p w:rsidR="005B4BF2" w:rsidRPr="00FC33A2" w:rsidRDefault="005B4BF2" w:rsidP="005B4BF2">
      <w:pPr>
        <w:rPr>
          <w:highlight w:val="yellow"/>
        </w:rPr>
      </w:pPr>
    </w:p>
    <w:p w:rsidR="005B4BF2" w:rsidRPr="00FC33A2" w:rsidRDefault="005B4BF2" w:rsidP="00FC33A2">
      <w:pPr>
        <w:pStyle w:val="Nagwek2"/>
        <w:numPr>
          <w:ilvl w:val="1"/>
          <w:numId w:val="3"/>
        </w:numPr>
        <w:rPr>
          <w:rFonts w:cs="Times New Roman"/>
        </w:rPr>
      </w:pPr>
      <w:bookmarkStart w:id="65" w:name="_Toc532979453"/>
      <w:bookmarkStart w:id="66" w:name="_Toc27464704"/>
      <w:bookmarkStart w:id="67" w:name="_Toc163658703"/>
      <w:r w:rsidRPr="00FC33A2">
        <w:rPr>
          <w:rFonts w:cs="Times New Roman"/>
        </w:rPr>
        <w:t>Dobór akumulatorów centrali</w:t>
      </w:r>
      <w:bookmarkEnd w:id="65"/>
      <w:bookmarkEnd w:id="66"/>
      <w:bookmarkEnd w:id="67"/>
    </w:p>
    <w:p w:rsidR="005B4BF2" w:rsidRPr="00FC33A2" w:rsidRDefault="005B4BF2" w:rsidP="005B4BF2">
      <w:pPr>
        <w:jc w:val="both"/>
        <w:rPr>
          <w:sz w:val="22"/>
          <w:szCs w:val="22"/>
        </w:rPr>
      </w:pPr>
      <w:r w:rsidRPr="00FC33A2">
        <w:rPr>
          <w:sz w:val="22"/>
          <w:szCs w:val="22"/>
        </w:rPr>
        <w:t>Jeżeli uszkodzenie będzie natychmiast zgłaszane służbie serwisowej przez nadzór nad instalacją, a w zawartej umowie o konserwację zapewnia się dokonanie naprawy w czasie krótszym niż 24 h, minimalna pojemność baterii akumulatorów zasilania rezerwowego może być zmniejszona do wartości odpowiadającej zmniejszeniu czasu dozorowania z 72 h do 36 h.</w:t>
      </w:r>
    </w:p>
    <w:p w:rsidR="003B62FA" w:rsidRDefault="003B62FA" w:rsidP="005B4BF2">
      <w:pPr>
        <w:jc w:val="both"/>
        <w:rPr>
          <w:sz w:val="22"/>
          <w:szCs w:val="22"/>
        </w:rPr>
      </w:pPr>
    </w:p>
    <w:p w:rsidR="005B4BF2" w:rsidRPr="003B62FA" w:rsidRDefault="003B62FA" w:rsidP="005B4BF2">
      <w:pPr>
        <w:jc w:val="both"/>
        <w:rPr>
          <w:b/>
          <w:sz w:val="22"/>
          <w:szCs w:val="22"/>
        </w:rPr>
      </w:pPr>
      <w:r w:rsidRPr="003B62FA">
        <w:rPr>
          <w:b/>
          <w:sz w:val="22"/>
          <w:szCs w:val="22"/>
        </w:rPr>
        <w:t>Centrala „CSP1”</w:t>
      </w:r>
      <w:r>
        <w:rPr>
          <w:b/>
          <w:sz w:val="22"/>
          <w:szCs w:val="22"/>
        </w:rPr>
        <w:t>:</w:t>
      </w:r>
    </w:p>
    <w:tbl>
      <w:tblPr>
        <w:tblW w:w="8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3"/>
        <w:gridCol w:w="1963"/>
        <w:gridCol w:w="1176"/>
        <w:gridCol w:w="1038"/>
        <w:gridCol w:w="687"/>
        <w:gridCol w:w="1038"/>
        <w:gridCol w:w="1097"/>
        <w:gridCol w:w="487"/>
      </w:tblGrid>
      <w:tr w:rsidR="003B62FA" w:rsidRPr="00B618A7" w:rsidTr="00B618A7">
        <w:trPr>
          <w:trHeight w:val="255"/>
        </w:trPr>
        <w:tc>
          <w:tcPr>
            <w:tcW w:w="1473" w:type="dxa"/>
            <w:shd w:val="clear" w:color="auto" w:fill="auto"/>
            <w:noWrap/>
            <w:vAlign w:val="bottom"/>
            <w:hideMark/>
          </w:tcPr>
          <w:p w:rsidR="003B62FA" w:rsidRPr="00B618A7" w:rsidRDefault="003B62FA" w:rsidP="003B62FA">
            <w:pPr>
              <w:widowControl/>
              <w:autoSpaceDE/>
              <w:autoSpaceDN/>
              <w:adjustRightInd/>
              <w:jc w:val="right"/>
              <w:rPr>
                <w:rFonts w:ascii="Arial" w:hAnsi="Arial" w:cs="Arial"/>
                <w:b/>
                <w:bCs/>
                <w:sz w:val="18"/>
                <w:szCs w:val="18"/>
              </w:rPr>
            </w:pPr>
            <w:r w:rsidRPr="00B618A7">
              <w:rPr>
                <w:rFonts w:ascii="Arial" w:hAnsi="Arial" w:cs="Arial"/>
                <w:b/>
                <w:bCs/>
                <w:sz w:val="18"/>
                <w:szCs w:val="18"/>
              </w:rPr>
              <w:t>Liczba linii</w:t>
            </w:r>
          </w:p>
        </w:tc>
        <w:tc>
          <w:tcPr>
            <w:tcW w:w="1963" w:type="dxa"/>
            <w:shd w:val="clear" w:color="FFFFCC" w:fill="FFFFFF"/>
            <w:noWrap/>
            <w:vAlign w:val="bottom"/>
            <w:hideMark/>
          </w:tcPr>
          <w:p w:rsidR="003B62FA" w:rsidRPr="00B618A7" w:rsidRDefault="003B62FA" w:rsidP="003B62FA">
            <w:pPr>
              <w:widowControl/>
              <w:autoSpaceDE/>
              <w:autoSpaceDN/>
              <w:adjustRightInd/>
              <w:rPr>
                <w:rFonts w:ascii="Arial" w:hAnsi="Arial" w:cs="Arial"/>
                <w:b/>
                <w:bCs/>
                <w:color w:val="808080"/>
                <w:sz w:val="20"/>
                <w:szCs w:val="20"/>
              </w:rPr>
            </w:pPr>
            <w:r w:rsidRPr="007347A4">
              <w:rPr>
                <w:rFonts w:ascii="Arial" w:hAnsi="Arial" w:cs="Arial"/>
                <w:b/>
                <w:bCs/>
                <w:sz w:val="20"/>
                <w:szCs w:val="20"/>
              </w:rPr>
              <w:t>5</w:t>
            </w:r>
          </w:p>
        </w:tc>
        <w:tc>
          <w:tcPr>
            <w:tcW w:w="1176" w:type="dxa"/>
            <w:shd w:val="clear" w:color="auto" w:fill="auto"/>
            <w:noWrap/>
            <w:vAlign w:val="bottom"/>
            <w:hideMark/>
          </w:tcPr>
          <w:p w:rsidR="003B62FA" w:rsidRPr="00B618A7" w:rsidRDefault="003B62FA" w:rsidP="003B62FA"/>
        </w:tc>
        <w:tc>
          <w:tcPr>
            <w:tcW w:w="1038" w:type="dxa"/>
            <w:shd w:val="clear" w:color="CCCCFF" w:fill="C0C0C0"/>
            <w:noWrap/>
            <w:vAlign w:val="bottom"/>
            <w:hideMark/>
          </w:tcPr>
          <w:p w:rsidR="003B62FA" w:rsidRPr="00B618A7" w:rsidRDefault="003B62FA" w:rsidP="003B62FA"/>
        </w:tc>
        <w:tc>
          <w:tcPr>
            <w:tcW w:w="687" w:type="dxa"/>
            <w:shd w:val="clear" w:color="FFFFCC" w:fill="FFFFFF"/>
            <w:noWrap/>
            <w:vAlign w:val="bottom"/>
            <w:hideMark/>
          </w:tcPr>
          <w:p w:rsidR="003B62FA" w:rsidRPr="00B618A7" w:rsidRDefault="003B62FA" w:rsidP="003B62FA">
            <w:r w:rsidRPr="00B618A7">
              <w:t> </w:t>
            </w:r>
          </w:p>
        </w:tc>
        <w:tc>
          <w:tcPr>
            <w:tcW w:w="1038" w:type="dxa"/>
            <w:shd w:val="clear" w:color="auto" w:fill="auto"/>
            <w:noWrap/>
            <w:vAlign w:val="bottom"/>
            <w:hideMark/>
          </w:tcPr>
          <w:p w:rsidR="003B62FA" w:rsidRPr="00B618A7" w:rsidRDefault="003B62FA" w:rsidP="003B62FA"/>
        </w:tc>
        <w:tc>
          <w:tcPr>
            <w:tcW w:w="1097" w:type="dxa"/>
            <w:shd w:val="clear" w:color="auto" w:fill="auto"/>
            <w:noWrap/>
            <w:vAlign w:val="bottom"/>
            <w:hideMark/>
          </w:tcPr>
          <w:p w:rsidR="003B62FA" w:rsidRPr="00B618A7" w:rsidRDefault="003B62FA" w:rsidP="003B62FA">
            <w:pPr>
              <w:widowControl/>
              <w:autoSpaceDE/>
              <w:autoSpaceDN/>
              <w:adjustRightInd/>
              <w:jc w:val="right"/>
              <w:rPr>
                <w:sz w:val="20"/>
                <w:szCs w:val="20"/>
              </w:rPr>
            </w:pPr>
          </w:p>
        </w:tc>
        <w:tc>
          <w:tcPr>
            <w:tcW w:w="487" w:type="dxa"/>
          </w:tcPr>
          <w:p w:rsidR="003B62FA" w:rsidRPr="00B618A7" w:rsidRDefault="003B62FA" w:rsidP="003B62FA">
            <w:pPr>
              <w:widowControl/>
              <w:autoSpaceDE/>
              <w:autoSpaceDN/>
              <w:adjustRightInd/>
              <w:jc w:val="right"/>
              <w:rPr>
                <w:sz w:val="20"/>
                <w:szCs w:val="20"/>
              </w:rPr>
            </w:pPr>
          </w:p>
        </w:tc>
      </w:tr>
      <w:tr w:rsidR="00B618A7" w:rsidRPr="00B618A7" w:rsidTr="00B618A7">
        <w:trPr>
          <w:trHeight w:val="255"/>
        </w:trPr>
        <w:tc>
          <w:tcPr>
            <w:tcW w:w="3436" w:type="dxa"/>
            <w:gridSpan w:val="2"/>
            <w:shd w:val="clear" w:color="auto" w:fill="auto"/>
            <w:noWrap/>
            <w:vAlign w:val="bottom"/>
            <w:hideMark/>
          </w:tcPr>
          <w:p w:rsidR="00B618A7" w:rsidRPr="00B618A7" w:rsidRDefault="00B618A7" w:rsidP="00B618A7">
            <w:pPr>
              <w:widowControl/>
              <w:autoSpaceDE/>
              <w:autoSpaceDN/>
              <w:adjustRightInd/>
              <w:rPr>
                <w:rFonts w:ascii="Arial" w:hAnsi="Arial" w:cs="Arial"/>
                <w:i/>
                <w:iCs/>
                <w:sz w:val="16"/>
                <w:szCs w:val="16"/>
              </w:rPr>
            </w:pPr>
            <w:r w:rsidRPr="00B618A7">
              <w:rPr>
                <w:rFonts w:ascii="Arial" w:hAnsi="Arial" w:cs="Arial"/>
                <w:i/>
                <w:iCs/>
                <w:sz w:val="16"/>
                <w:szCs w:val="16"/>
              </w:rPr>
              <w:t>(skuteczność konwertera DC-DC: 70%)</w:t>
            </w:r>
          </w:p>
        </w:tc>
        <w:tc>
          <w:tcPr>
            <w:tcW w:w="1176"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4"/>
                <w:szCs w:val="14"/>
              </w:rPr>
            </w:pPr>
            <w:r w:rsidRPr="00B618A7">
              <w:rPr>
                <w:rFonts w:ascii="Arial" w:hAnsi="Arial" w:cs="Arial"/>
                <w:sz w:val="14"/>
                <w:szCs w:val="14"/>
              </w:rPr>
              <w:t>prąd dozorowy:</w:t>
            </w:r>
          </w:p>
        </w:tc>
        <w:tc>
          <w:tcPr>
            <w:tcW w:w="1038" w:type="dxa"/>
            <w:shd w:val="clear" w:color="auto" w:fill="auto"/>
            <w:noWrap/>
            <w:vAlign w:val="bottom"/>
            <w:hideMark/>
          </w:tcPr>
          <w:p w:rsidR="00B618A7" w:rsidRPr="00B618A7" w:rsidRDefault="00B618A7" w:rsidP="00B618A7">
            <w:pPr>
              <w:widowControl/>
              <w:autoSpaceDE/>
              <w:autoSpaceDN/>
              <w:adjustRightInd/>
              <w:rPr>
                <w:rFonts w:ascii="Arial" w:hAnsi="Arial" w:cs="Arial"/>
                <w:sz w:val="14"/>
                <w:szCs w:val="14"/>
              </w:rPr>
            </w:pPr>
            <w:r w:rsidRPr="00B618A7">
              <w:rPr>
                <w:rFonts w:ascii="Arial" w:hAnsi="Arial" w:cs="Arial"/>
                <w:sz w:val="14"/>
                <w:szCs w:val="14"/>
              </w:rPr>
              <w:t>prąd alarmowy:</w:t>
            </w:r>
          </w:p>
        </w:tc>
        <w:tc>
          <w:tcPr>
            <w:tcW w:w="687" w:type="dxa"/>
            <w:shd w:val="clear" w:color="auto" w:fill="auto"/>
            <w:noWrap/>
            <w:vAlign w:val="bottom"/>
            <w:hideMark/>
          </w:tcPr>
          <w:p w:rsidR="00B618A7" w:rsidRPr="00B618A7" w:rsidRDefault="00B618A7" w:rsidP="00B618A7">
            <w:pPr>
              <w:widowControl/>
              <w:autoSpaceDE/>
              <w:autoSpaceDN/>
              <w:adjustRightInd/>
              <w:jc w:val="center"/>
              <w:rPr>
                <w:rFonts w:ascii="Arial" w:hAnsi="Arial" w:cs="Arial"/>
                <w:sz w:val="14"/>
                <w:szCs w:val="14"/>
              </w:rPr>
            </w:pPr>
            <w:r>
              <w:rPr>
                <w:rFonts w:ascii="Arial" w:hAnsi="Arial" w:cs="Arial"/>
                <w:sz w:val="14"/>
                <w:szCs w:val="14"/>
              </w:rPr>
              <w:t>Ilość</w:t>
            </w:r>
          </w:p>
        </w:tc>
        <w:tc>
          <w:tcPr>
            <w:tcW w:w="1038"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4"/>
                <w:szCs w:val="14"/>
              </w:rPr>
            </w:pPr>
            <w:r w:rsidRPr="00B618A7">
              <w:rPr>
                <w:rFonts w:ascii="Arial" w:hAnsi="Arial" w:cs="Arial"/>
                <w:sz w:val="14"/>
                <w:szCs w:val="14"/>
              </w:rPr>
              <w:t>prąd dozorowy:</w:t>
            </w:r>
          </w:p>
        </w:tc>
        <w:tc>
          <w:tcPr>
            <w:tcW w:w="1097" w:type="dxa"/>
            <w:shd w:val="clear" w:color="auto" w:fill="auto"/>
            <w:noWrap/>
            <w:vAlign w:val="bottom"/>
            <w:hideMark/>
          </w:tcPr>
          <w:p w:rsidR="00B618A7" w:rsidRPr="00B618A7" w:rsidRDefault="00B618A7" w:rsidP="00B618A7">
            <w:pPr>
              <w:widowControl/>
              <w:autoSpaceDE/>
              <w:autoSpaceDN/>
              <w:adjustRightInd/>
              <w:jc w:val="right"/>
              <w:rPr>
                <w:rFonts w:ascii="Arial" w:hAnsi="Arial" w:cs="Arial"/>
                <w:sz w:val="14"/>
                <w:szCs w:val="14"/>
              </w:rPr>
            </w:pPr>
            <w:r w:rsidRPr="00B618A7">
              <w:rPr>
                <w:rFonts w:ascii="Arial" w:hAnsi="Arial" w:cs="Arial"/>
                <w:sz w:val="14"/>
                <w:szCs w:val="14"/>
              </w:rPr>
              <w:t>prąd alarmowy:</w:t>
            </w:r>
          </w:p>
        </w:tc>
        <w:tc>
          <w:tcPr>
            <w:tcW w:w="487" w:type="dxa"/>
          </w:tcPr>
          <w:p w:rsidR="00B618A7" w:rsidRPr="00B618A7" w:rsidRDefault="00B618A7" w:rsidP="00B618A7">
            <w:pPr>
              <w:widowControl/>
              <w:autoSpaceDE/>
              <w:autoSpaceDN/>
              <w:adjustRightInd/>
              <w:jc w:val="right"/>
              <w:rPr>
                <w:rFonts w:ascii="Arial" w:hAnsi="Arial" w:cs="Arial"/>
                <w:sz w:val="14"/>
                <w:szCs w:val="14"/>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 xml:space="preserve">Czujka dymu, termiczna i tlenku węgla </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5</w:t>
            </w:r>
          </w:p>
        </w:tc>
        <w:tc>
          <w:tcPr>
            <w:tcW w:w="1038" w:type="dxa"/>
            <w:shd w:val="clear" w:color="auto" w:fill="auto"/>
            <w:noWrap/>
            <w:vAlign w:val="bottom"/>
          </w:tcPr>
          <w:p w:rsidR="003B62FA" w:rsidRDefault="003B62FA" w:rsidP="003B62FA">
            <w:pPr>
              <w:widowControl/>
              <w:autoSpaceDE/>
              <w:autoSpaceDN/>
              <w:adjustRightInd/>
              <w:jc w:val="right"/>
              <w:rPr>
                <w:rFonts w:ascii="Arial" w:hAnsi="Arial" w:cs="Arial"/>
                <w:sz w:val="16"/>
                <w:szCs w:val="16"/>
              </w:rPr>
            </w:pPr>
            <w:r>
              <w:rPr>
                <w:rFonts w:ascii="Arial" w:hAnsi="Arial" w:cs="Arial"/>
                <w:sz w:val="16"/>
                <w:szCs w:val="16"/>
              </w:rPr>
              <w:t>3,93</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17,86</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Czujka optyczna dymu</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221</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173,64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789,29</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Wskaźnik zadziałania</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53</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41,64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378,57</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Czujka zasysająca</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150,000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180,00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2</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428,57</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514,29</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ROP</w:t>
            </w:r>
          </w:p>
        </w:tc>
        <w:tc>
          <w:tcPr>
            <w:tcW w:w="196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0,250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0,25</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20</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7,14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7,14</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8wej/1wyj</w:t>
            </w:r>
          </w:p>
        </w:tc>
        <w:tc>
          <w:tcPr>
            <w:tcW w:w="196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13</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102,14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102,14</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8 wyjść przekaźnikowych</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24</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188,57</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188,57</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3B62FA">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linii sygnalizatorów</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6,060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6,06</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6</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51,94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51,94</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B618A7">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96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176"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038" w:type="dxa"/>
            <w:shd w:val="clear" w:color="auto" w:fill="auto"/>
            <w:noWrap/>
            <w:vAlign w:val="bottom"/>
            <w:hideMark/>
          </w:tcPr>
          <w:p w:rsidR="003B62FA" w:rsidRPr="00B618A7" w:rsidRDefault="003B62FA" w:rsidP="003B62FA">
            <w:pPr>
              <w:widowControl/>
              <w:autoSpaceDE/>
              <w:autoSpaceDN/>
              <w:adjustRightInd/>
              <w:jc w:val="center"/>
              <w:rPr>
                <w:sz w:val="20"/>
                <w:szCs w:val="20"/>
              </w:rPr>
            </w:pPr>
          </w:p>
        </w:tc>
        <w:tc>
          <w:tcPr>
            <w:tcW w:w="687" w:type="dxa"/>
            <w:shd w:val="clear" w:color="CCCCFF" w:fill="C0C0C0"/>
            <w:noWrap/>
            <w:vAlign w:val="bottom"/>
            <w:hideMark/>
          </w:tcPr>
          <w:p w:rsidR="003B62FA" w:rsidRPr="00B618A7" w:rsidRDefault="003B62FA" w:rsidP="003B62FA">
            <w:pPr>
              <w:widowControl/>
              <w:autoSpaceDE/>
              <w:autoSpaceDN/>
              <w:adjustRightInd/>
              <w:jc w:val="center"/>
              <w:rPr>
                <w:rFonts w:ascii="Arial" w:hAnsi="Arial" w:cs="Arial"/>
                <w:b/>
                <w:bCs/>
                <w:sz w:val="20"/>
                <w:szCs w:val="20"/>
              </w:rPr>
            </w:pPr>
            <w:r w:rsidRPr="00B618A7">
              <w:rPr>
                <w:rFonts w:ascii="Arial" w:hAnsi="Arial" w:cs="Arial"/>
                <w:b/>
                <w:bCs/>
                <w:sz w:val="20"/>
                <w:szCs w:val="20"/>
              </w:rPr>
              <w:t> </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b/>
                <w:bCs/>
                <w:sz w:val="20"/>
                <w:szCs w:val="20"/>
              </w:rPr>
            </w:pPr>
          </w:p>
        </w:tc>
        <w:tc>
          <w:tcPr>
            <w:tcW w:w="1097"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487" w:type="dxa"/>
          </w:tcPr>
          <w:p w:rsidR="003B62FA" w:rsidRPr="00B618A7" w:rsidRDefault="003B62FA" w:rsidP="003B62FA">
            <w:pPr>
              <w:widowControl/>
              <w:autoSpaceDE/>
              <w:autoSpaceDN/>
              <w:adjustRightInd/>
              <w:rPr>
                <w:sz w:val="20"/>
                <w:szCs w:val="20"/>
              </w:rPr>
            </w:pPr>
          </w:p>
        </w:tc>
      </w:tr>
      <w:tr w:rsidR="003B62FA" w:rsidRPr="00B618A7" w:rsidTr="003B62FA">
        <w:trPr>
          <w:trHeight w:val="150"/>
        </w:trPr>
        <w:tc>
          <w:tcPr>
            <w:tcW w:w="147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96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176"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038"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687" w:type="dxa"/>
            <w:shd w:val="clear" w:color="auto" w:fill="auto"/>
            <w:noWrap/>
            <w:hideMark/>
          </w:tcPr>
          <w:p w:rsidR="003B62FA" w:rsidRPr="00B618A7" w:rsidRDefault="003B62FA" w:rsidP="003B62FA">
            <w:pPr>
              <w:widowControl/>
              <w:autoSpaceDE/>
              <w:autoSpaceDN/>
              <w:adjustRightInd/>
              <w:jc w:val="right"/>
              <w:rPr>
                <w:rFonts w:ascii="Arial" w:hAnsi="Arial" w:cs="Arial"/>
                <w:sz w:val="16"/>
                <w:szCs w:val="16"/>
              </w:rPr>
            </w:pPr>
            <w:r w:rsidRPr="00B618A7">
              <w:rPr>
                <w:rFonts w:ascii="Arial" w:hAnsi="Arial" w:cs="Arial"/>
                <w:sz w:val="16"/>
                <w:szCs w:val="16"/>
              </w:rPr>
              <w:t>suma:</w:t>
            </w:r>
          </w:p>
        </w:tc>
        <w:tc>
          <w:tcPr>
            <w:tcW w:w="1038" w:type="dxa"/>
            <w:shd w:val="clear" w:color="auto" w:fill="auto"/>
            <w:noWrap/>
          </w:tcPr>
          <w:p w:rsidR="003B62FA" w:rsidRPr="003B62FA" w:rsidRDefault="003B62FA" w:rsidP="003B62FA">
            <w:pPr>
              <w:widowControl/>
              <w:autoSpaceDE/>
              <w:autoSpaceDN/>
              <w:adjustRightInd/>
              <w:jc w:val="center"/>
              <w:rPr>
                <w:rFonts w:ascii="Arial" w:hAnsi="Arial" w:cs="Arial"/>
                <w:b/>
                <w:bCs/>
                <w:sz w:val="20"/>
                <w:szCs w:val="20"/>
              </w:rPr>
            </w:pPr>
            <w:r w:rsidRPr="003B62FA">
              <w:rPr>
                <w:rFonts w:ascii="Arial" w:hAnsi="Arial" w:cs="Arial"/>
                <w:b/>
                <w:bCs/>
                <w:sz w:val="20"/>
                <w:szCs w:val="20"/>
              </w:rPr>
              <w:t>997,59</w:t>
            </w:r>
          </w:p>
        </w:tc>
        <w:tc>
          <w:tcPr>
            <w:tcW w:w="1097" w:type="dxa"/>
            <w:shd w:val="clear" w:color="auto" w:fill="auto"/>
            <w:noWrap/>
          </w:tcPr>
          <w:p w:rsidR="003B62FA" w:rsidRPr="003B62FA" w:rsidRDefault="003B62FA" w:rsidP="003B62FA">
            <w:pPr>
              <w:widowControl/>
              <w:autoSpaceDE/>
              <w:autoSpaceDN/>
              <w:adjustRightInd/>
              <w:jc w:val="center"/>
              <w:rPr>
                <w:rFonts w:ascii="Arial" w:hAnsi="Arial" w:cs="Arial"/>
                <w:b/>
                <w:bCs/>
                <w:sz w:val="20"/>
                <w:szCs w:val="20"/>
              </w:rPr>
            </w:pPr>
            <w:r w:rsidRPr="003B62FA">
              <w:rPr>
                <w:rFonts w:ascii="Arial" w:hAnsi="Arial" w:cs="Arial"/>
                <w:b/>
                <w:bCs/>
                <w:sz w:val="20"/>
                <w:szCs w:val="20"/>
              </w:rPr>
              <w:t>2849,80</w:t>
            </w:r>
          </w:p>
        </w:tc>
        <w:tc>
          <w:tcPr>
            <w:tcW w:w="487" w:type="dxa"/>
          </w:tcPr>
          <w:p w:rsidR="003B62FA" w:rsidRPr="003B62FA" w:rsidRDefault="003B62FA" w:rsidP="003B62FA">
            <w:pPr>
              <w:widowControl/>
              <w:autoSpaceDE/>
              <w:autoSpaceDN/>
              <w:adjustRightInd/>
              <w:jc w:val="center"/>
              <w:rPr>
                <w:rFonts w:ascii="Arial" w:hAnsi="Arial" w:cs="Arial"/>
                <w:b/>
                <w:bCs/>
                <w:sz w:val="20"/>
                <w:szCs w:val="20"/>
              </w:rPr>
            </w:pPr>
            <w:r w:rsidRPr="003B62FA">
              <w:rPr>
                <w:rFonts w:ascii="Arial" w:hAnsi="Arial" w:cs="Arial"/>
                <w:b/>
                <w:bCs/>
                <w:sz w:val="20"/>
                <w:szCs w:val="20"/>
              </w:rPr>
              <w:t>mA</w:t>
            </w:r>
          </w:p>
        </w:tc>
      </w:tr>
    </w:tbl>
    <w:p w:rsidR="00B618A7" w:rsidRDefault="00B618A7" w:rsidP="005B4BF2">
      <w:pPr>
        <w:jc w:val="both"/>
        <w:rPr>
          <w:sz w:val="22"/>
          <w:szCs w:val="22"/>
        </w:rPr>
      </w:pPr>
    </w:p>
    <w:tbl>
      <w:tblPr>
        <w:tblW w:w="9827" w:type="dxa"/>
        <w:tblCellMar>
          <w:left w:w="70" w:type="dxa"/>
          <w:right w:w="70" w:type="dxa"/>
        </w:tblCellMar>
        <w:tblLook w:val="04A0" w:firstRow="1" w:lastRow="0" w:firstColumn="1" w:lastColumn="0" w:noHBand="0" w:noVBand="1"/>
      </w:tblPr>
      <w:tblGrid>
        <w:gridCol w:w="3524"/>
        <w:gridCol w:w="2992"/>
        <w:gridCol w:w="796"/>
        <w:gridCol w:w="641"/>
        <w:gridCol w:w="1114"/>
        <w:gridCol w:w="760"/>
      </w:tblGrid>
      <w:tr w:rsidR="003B62FA" w:rsidRPr="00B618A7" w:rsidTr="00B618A7">
        <w:trPr>
          <w:trHeight w:val="300"/>
        </w:trPr>
        <w:tc>
          <w:tcPr>
            <w:tcW w:w="3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Futura Md BT" w:hAnsi="Futura Md BT" w:cs="Arial"/>
                <w:b/>
                <w:bCs/>
                <w:sz w:val="22"/>
                <w:szCs w:val="22"/>
              </w:rPr>
            </w:pPr>
            <w:r w:rsidRPr="00B618A7">
              <w:rPr>
                <w:rFonts w:ascii="Futura Md BT" w:hAnsi="Futura Md BT" w:cs="Arial"/>
                <w:b/>
                <w:bCs/>
                <w:sz w:val="22"/>
                <w:szCs w:val="22"/>
              </w:rPr>
              <w:t>WYNIKI (wraz z CZS)</w:t>
            </w:r>
          </w:p>
        </w:tc>
        <w:tc>
          <w:tcPr>
            <w:tcW w:w="2992"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jc w:val="right"/>
              <w:rPr>
                <w:rFonts w:ascii="Arial" w:hAnsi="Arial" w:cs="Arial"/>
                <w:b/>
                <w:bCs/>
                <w:sz w:val="20"/>
                <w:szCs w:val="20"/>
              </w:rPr>
            </w:pPr>
            <w:r w:rsidRPr="00B618A7">
              <w:rPr>
                <w:rFonts w:ascii="Arial" w:hAnsi="Arial" w:cs="Arial"/>
                <w:b/>
                <w:bCs/>
                <w:sz w:val="20"/>
                <w:szCs w:val="20"/>
              </w:rPr>
              <w:t>SUM</w:t>
            </w:r>
            <w:r>
              <w:rPr>
                <w:rFonts w:ascii="Arial" w:hAnsi="Arial" w:cs="Arial"/>
                <w:b/>
                <w:bCs/>
                <w:sz w:val="20"/>
                <w:szCs w:val="20"/>
              </w:rPr>
              <w:t>A</w:t>
            </w:r>
            <w:r w:rsidRPr="00B618A7">
              <w:rPr>
                <w:rFonts w:ascii="Arial" w:hAnsi="Arial" w:cs="Arial"/>
                <w:b/>
                <w:bCs/>
                <w:sz w:val="20"/>
                <w:szCs w:val="20"/>
              </w:rPr>
              <w:t>:</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rsidR="003B62FA" w:rsidRDefault="003B62FA" w:rsidP="003B62FA">
            <w:pPr>
              <w:widowControl/>
              <w:autoSpaceDE/>
              <w:autoSpaceDN/>
              <w:adjustRightInd/>
              <w:jc w:val="right"/>
              <w:rPr>
                <w:rFonts w:ascii="Arial" w:hAnsi="Arial" w:cs="Arial"/>
                <w:b/>
                <w:bCs/>
                <w:color w:val="FF0000"/>
                <w:sz w:val="20"/>
                <w:szCs w:val="20"/>
              </w:rPr>
            </w:pPr>
            <w:r>
              <w:rPr>
                <w:rFonts w:ascii="Arial" w:hAnsi="Arial" w:cs="Arial"/>
                <w:b/>
                <w:bCs/>
                <w:color w:val="FF0000"/>
                <w:sz w:val="20"/>
                <w:szCs w:val="20"/>
              </w:rPr>
              <w:t>0,998</w:t>
            </w:r>
          </w:p>
        </w:tc>
        <w:tc>
          <w:tcPr>
            <w:tcW w:w="1114" w:type="dxa"/>
            <w:tcBorders>
              <w:top w:val="single" w:sz="4" w:space="0" w:color="auto"/>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color w:val="FF0000"/>
                <w:sz w:val="20"/>
                <w:szCs w:val="20"/>
              </w:rPr>
            </w:pPr>
            <w:r>
              <w:rPr>
                <w:rFonts w:ascii="Arial" w:hAnsi="Arial" w:cs="Arial"/>
                <w:b/>
                <w:bCs/>
                <w:color w:val="FF0000"/>
                <w:sz w:val="20"/>
                <w:szCs w:val="20"/>
              </w:rPr>
              <w:t>2,850</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color w:val="FF0000"/>
                <w:sz w:val="16"/>
                <w:szCs w:val="16"/>
              </w:rPr>
            </w:pPr>
            <w:r w:rsidRPr="00B618A7">
              <w:rPr>
                <w:rFonts w:ascii="Arial" w:hAnsi="Arial" w:cs="Arial"/>
                <w:b/>
                <w:bCs/>
                <w:color w:val="FF0000"/>
                <w:sz w:val="16"/>
                <w:szCs w:val="16"/>
              </w:rPr>
              <w:t>A</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20"/>
                <w:szCs w:val="20"/>
              </w:rPr>
            </w:pPr>
            <w:r>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20"/>
                <w:szCs w:val="20"/>
              </w:rPr>
            </w:pPr>
            <w:r>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6"/>
                <w:szCs w:val="16"/>
              </w:rPr>
            </w:pPr>
            <w:r w:rsidRPr="00B618A7">
              <w:rPr>
                <w:rFonts w:ascii="Arial" w:hAnsi="Arial" w:cs="Arial"/>
                <w:sz w:val="16"/>
                <w:szCs w:val="16"/>
              </w:rPr>
              <w:t> </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min. prąd ładowania (80% w 24h)</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pojemność znamionowa * 0,05</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4,000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"dozór"</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 czas buforowania "dozór"</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71,826171</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"dozór CZS"</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CZS* czas buforowania "dozór CZS"</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0,000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"alarm"</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alarmowy * czas buforowania "alarm"</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1,4249</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 suma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("dozór" + "dozór CZS" + "alarm")</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73,251071</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dostępny prąd alarmowy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prad wyjściowy - prad alarmowy</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9,1502</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dostepny prąd dozorowy, buforowany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(efekt. poj. akumul. - wymagana pojem akumul) / czas buforowania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-0,462</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dostepny prąd dozorowy, niebuforowany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prąd wyjściowy - prad dozorowania. - min. prad ładowania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7,0024143</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wartość przy pomiarze prądu akumulat. zasilacza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160,00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mV</w:t>
            </w:r>
          </w:p>
        </w:tc>
      </w:tr>
      <w:tr w:rsidR="003B62FA"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przy pomiarze prądu akumulat. zasilacza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49,88</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mV</w:t>
            </w:r>
          </w:p>
        </w:tc>
      </w:tr>
      <w:tr w:rsidR="00B618A7" w:rsidRPr="00B618A7" w:rsidTr="00B618A7">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20"/>
                <w:szCs w:val="20"/>
              </w:rPr>
            </w:pPr>
            <w:r w:rsidRPr="00B618A7">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 xml:space="preserve">Czas buforowania ("dozór"+"alarm") </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efekt. pojemność akumulat. &gt; wymagana pojemność akumulat.</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Ładowanie akumulat. &gt;80% poj. w 24 h</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(maks. prąd wyjściowy - prąd dozorowy) &gt; min. prąd ładowania</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r w:rsidR="00B618A7" w:rsidRPr="00B618A7" w:rsidTr="00B618A7">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b/>
                <w:bCs/>
                <w:sz w:val="16"/>
                <w:szCs w:val="16"/>
              </w:rPr>
            </w:pPr>
            <w:r w:rsidRPr="00B618A7">
              <w:rPr>
                <w:rFonts w:ascii="Arial" w:hAnsi="Arial" w:cs="Arial"/>
                <w:b/>
                <w:bCs/>
                <w:sz w:val="16"/>
                <w:szCs w:val="16"/>
              </w:rPr>
              <w:t>Obciążenie zasilacza</w:t>
            </w:r>
          </w:p>
        </w:tc>
        <w:tc>
          <w:tcPr>
            <w:tcW w:w="2992"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xml:space="preserve">(prąd alarmowy &lt; maks. prąd zasilacza) </w:t>
            </w:r>
          </w:p>
        </w:tc>
        <w:tc>
          <w:tcPr>
            <w:tcW w:w="796"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B618A7" w:rsidRPr="00B618A7" w:rsidRDefault="00B618A7" w:rsidP="00B618A7">
            <w:pPr>
              <w:widowControl/>
              <w:autoSpaceDE/>
              <w:autoSpaceDN/>
              <w:adjustRightInd/>
              <w:rPr>
                <w:rFonts w:ascii="Arial" w:hAnsi="Arial" w:cs="Arial"/>
                <w:sz w:val="16"/>
                <w:szCs w:val="16"/>
              </w:rPr>
            </w:pPr>
            <w:r w:rsidRPr="00B618A7">
              <w:rPr>
                <w:rFonts w:ascii="Arial" w:hAnsi="Arial" w:cs="Arial"/>
                <w:sz w:val="16"/>
                <w:szCs w:val="16"/>
              </w:rPr>
              <w:t> </w:t>
            </w:r>
          </w:p>
        </w:tc>
      </w:tr>
    </w:tbl>
    <w:p w:rsidR="00B618A7" w:rsidRDefault="00B618A7" w:rsidP="005B4BF2">
      <w:pPr>
        <w:jc w:val="both"/>
        <w:rPr>
          <w:sz w:val="22"/>
          <w:szCs w:val="22"/>
        </w:rPr>
      </w:pPr>
    </w:p>
    <w:p w:rsidR="005B4BF2" w:rsidRPr="00FC33A2" w:rsidRDefault="005B4BF2" w:rsidP="005B4BF2">
      <w:pPr>
        <w:jc w:val="both"/>
        <w:rPr>
          <w:b/>
          <w:sz w:val="22"/>
          <w:szCs w:val="22"/>
        </w:rPr>
      </w:pPr>
      <w:r w:rsidRPr="00FC33A2">
        <w:rPr>
          <w:b/>
          <w:sz w:val="22"/>
          <w:szCs w:val="22"/>
        </w:rPr>
        <w:t>UWAGA! W przypadku rozbudowy systemu należy uwzględnić nowe elementy w bilansie prądowym.</w:t>
      </w:r>
    </w:p>
    <w:p w:rsidR="005B4BF2" w:rsidRDefault="005B4BF2" w:rsidP="00B618A7">
      <w:pPr>
        <w:jc w:val="both"/>
        <w:rPr>
          <w:sz w:val="22"/>
          <w:szCs w:val="22"/>
        </w:rPr>
      </w:pPr>
    </w:p>
    <w:p w:rsidR="005B4BF2" w:rsidRDefault="003B62FA" w:rsidP="00B618A7">
      <w:pPr>
        <w:jc w:val="both"/>
        <w:rPr>
          <w:sz w:val="22"/>
          <w:szCs w:val="22"/>
        </w:rPr>
      </w:pPr>
      <w:r>
        <w:rPr>
          <w:sz w:val="22"/>
          <w:szCs w:val="22"/>
        </w:rPr>
        <w:t xml:space="preserve">W I etapie dobrano </w:t>
      </w:r>
      <w:r w:rsidR="00B618A7" w:rsidRPr="00B618A7">
        <w:rPr>
          <w:sz w:val="22"/>
          <w:szCs w:val="22"/>
        </w:rPr>
        <w:t>6</w:t>
      </w:r>
      <w:r w:rsidR="005B4BF2" w:rsidRPr="00B618A7">
        <w:rPr>
          <w:sz w:val="22"/>
          <w:szCs w:val="22"/>
        </w:rPr>
        <w:t xml:space="preserve"> szt akumulato</w:t>
      </w:r>
      <w:r w:rsidR="00B618A7" w:rsidRPr="00B618A7">
        <w:rPr>
          <w:sz w:val="22"/>
          <w:szCs w:val="22"/>
        </w:rPr>
        <w:t>rów AKU 40Ah / 12V dla centrali</w:t>
      </w:r>
      <w:r>
        <w:rPr>
          <w:sz w:val="22"/>
          <w:szCs w:val="22"/>
        </w:rPr>
        <w:t xml:space="preserve"> (wobec </w:t>
      </w:r>
      <w:r w:rsidR="007347A4">
        <w:rPr>
          <w:sz w:val="22"/>
          <w:szCs w:val="22"/>
        </w:rPr>
        <w:t>wymaganej pojemności min.74 Ah)</w:t>
      </w:r>
      <w:r w:rsidR="00B618A7" w:rsidRPr="00B618A7">
        <w:rPr>
          <w:sz w:val="22"/>
          <w:szCs w:val="22"/>
        </w:rPr>
        <w:t xml:space="preserve">, co </w:t>
      </w:r>
      <w:r>
        <w:rPr>
          <w:sz w:val="22"/>
          <w:szCs w:val="22"/>
        </w:rPr>
        <w:t xml:space="preserve">nie powoduje konieczności rozbudowy i zapewnia rezerwę dla zasilania urządzeń w </w:t>
      </w:r>
      <w:r w:rsidR="00990593">
        <w:rPr>
          <w:sz w:val="22"/>
          <w:szCs w:val="22"/>
        </w:rPr>
        <w:t>obecnym</w:t>
      </w:r>
      <w:r>
        <w:rPr>
          <w:sz w:val="22"/>
          <w:szCs w:val="22"/>
        </w:rPr>
        <w:t xml:space="preserve"> etapie</w:t>
      </w:r>
      <w:r w:rsidR="00B618A7" w:rsidRPr="00B618A7">
        <w:rPr>
          <w:sz w:val="22"/>
          <w:szCs w:val="22"/>
        </w:rPr>
        <w:t>.</w:t>
      </w:r>
    </w:p>
    <w:p w:rsidR="00475797" w:rsidRDefault="00475797" w:rsidP="00B618A7">
      <w:pPr>
        <w:jc w:val="both"/>
        <w:rPr>
          <w:sz w:val="22"/>
          <w:szCs w:val="22"/>
        </w:rPr>
      </w:pPr>
      <w:r>
        <w:rPr>
          <w:sz w:val="22"/>
          <w:szCs w:val="22"/>
        </w:rPr>
        <w:t>Dla każdego zasilacza dobrano 2 szt. akumulatorów 18Ah/12V.</w:t>
      </w:r>
    </w:p>
    <w:p w:rsidR="003B62FA" w:rsidRDefault="003B62FA" w:rsidP="00B618A7">
      <w:pPr>
        <w:jc w:val="both"/>
        <w:rPr>
          <w:sz w:val="22"/>
          <w:szCs w:val="22"/>
        </w:rPr>
      </w:pPr>
    </w:p>
    <w:p w:rsidR="003B62FA" w:rsidRPr="003B62FA" w:rsidRDefault="003B62FA" w:rsidP="003B62FA">
      <w:pPr>
        <w:jc w:val="both"/>
        <w:rPr>
          <w:b/>
          <w:sz w:val="22"/>
          <w:szCs w:val="22"/>
        </w:rPr>
      </w:pPr>
      <w:r w:rsidRPr="003B62FA">
        <w:rPr>
          <w:b/>
          <w:sz w:val="22"/>
          <w:szCs w:val="22"/>
        </w:rPr>
        <w:t>Centrala „</w:t>
      </w:r>
      <w:r>
        <w:rPr>
          <w:b/>
          <w:sz w:val="22"/>
          <w:szCs w:val="22"/>
        </w:rPr>
        <w:t>CSP2</w:t>
      </w:r>
      <w:r w:rsidRPr="003B62FA">
        <w:rPr>
          <w:b/>
          <w:sz w:val="22"/>
          <w:szCs w:val="22"/>
        </w:rPr>
        <w:t>”</w:t>
      </w:r>
      <w:r>
        <w:rPr>
          <w:b/>
          <w:sz w:val="22"/>
          <w:szCs w:val="22"/>
        </w:rPr>
        <w:t>:</w:t>
      </w:r>
    </w:p>
    <w:tbl>
      <w:tblPr>
        <w:tblW w:w="8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3"/>
        <w:gridCol w:w="1963"/>
        <w:gridCol w:w="1176"/>
        <w:gridCol w:w="1038"/>
        <w:gridCol w:w="687"/>
        <w:gridCol w:w="1038"/>
        <w:gridCol w:w="1097"/>
        <w:gridCol w:w="487"/>
      </w:tblGrid>
      <w:tr w:rsidR="007347A4" w:rsidRPr="00B618A7" w:rsidTr="007347A4">
        <w:trPr>
          <w:trHeight w:val="255"/>
        </w:trPr>
        <w:tc>
          <w:tcPr>
            <w:tcW w:w="1473" w:type="dxa"/>
            <w:shd w:val="clear" w:color="auto" w:fill="auto"/>
            <w:noWrap/>
            <w:vAlign w:val="bottom"/>
            <w:hideMark/>
          </w:tcPr>
          <w:p w:rsidR="007347A4" w:rsidRPr="00B618A7" w:rsidRDefault="007347A4" w:rsidP="007347A4">
            <w:pPr>
              <w:widowControl/>
              <w:autoSpaceDE/>
              <w:autoSpaceDN/>
              <w:adjustRightInd/>
              <w:jc w:val="right"/>
              <w:rPr>
                <w:rFonts w:ascii="Arial" w:hAnsi="Arial" w:cs="Arial"/>
                <w:b/>
                <w:bCs/>
                <w:sz w:val="18"/>
                <w:szCs w:val="18"/>
              </w:rPr>
            </w:pPr>
            <w:r w:rsidRPr="00B618A7">
              <w:rPr>
                <w:rFonts w:ascii="Arial" w:hAnsi="Arial" w:cs="Arial"/>
                <w:b/>
                <w:bCs/>
                <w:sz w:val="18"/>
                <w:szCs w:val="18"/>
              </w:rPr>
              <w:t>Liczba linii</w:t>
            </w:r>
          </w:p>
        </w:tc>
        <w:tc>
          <w:tcPr>
            <w:tcW w:w="1963" w:type="dxa"/>
            <w:shd w:val="clear" w:color="FFFFCC" w:fill="FFFFFF"/>
            <w:noWrap/>
            <w:vAlign w:val="bottom"/>
            <w:hideMark/>
          </w:tcPr>
          <w:p w:rsidR="007347A4" w:rsidRPr="00B618A7" w:rsidRDefault="007347A4" w:rsidP="007347A4">
            <w:pPr>
              <w:widowControl/>
              <w:autoSpaceDE/>
              <w:autoSpaceDN/>
              <w:adjustRightInd/>
              <w:rPr>
                <w:rFonts w:ascii="Arial" w:hAnsi="Arial" w:cs="Arial"/>
                <w:b/>
                <w:bCs/>
                <w:color w:val="808080"/>
                <w:sz w:val="20"/>
                <w:szCs w:val="20"/>
              </w:rPr>
            </w:pPr>
            <w:r>
              <w:rPr>
                <w:rFonts w:ascii="Arial" w:hAnsi="Arial" w:cs="Arial"/>
                <w:b/>
                <w:bCs/>
                <w:sz w:val="20"/>
                <w:szCs w:val="20"/>
              </w:rPr>
              <w:t>6</w:t>
            </w:r>
          </w:p>
        </w:tc>
        <w:tc>
          <w:tcPr>
            <w:tcW w:w="1176" w:type="dxa"/>
            <w:shd w:val="clear" w:color="auto" w:fill="auto"/>
            <w:noWrap/>
            <w:vAlign w:val="bottom"/>
            <w:hideMark/>
          </w:tcPr>
          <w:p w:rsidR="007347A4" w:rsidRPr="007347A4" w:rsidRDefault="007347A4" w:rsidP="007347A4"/>
        </w:tc>
        <w:tc>
          <w:tcPr>
            <w:tcW w:w="1038" w:type="dxa"/>
            <w:shd w:val="clear" w:color="auto" w:fill="auto"/>
            <w:noWrap/>
            <w:vAlign w:val="bottom"/>
            <w:hideMark/>
          </w:tcPr>
          <w:p w:rsidR="007347A4" w:rsidRPr="007347A4" w:rsidRDefault="007347A4" w:rsidP="007347A4"/>
        </w:tc>
        <w:tc>
          <w:tcPr>
            <w:tcW w:w="687" w:type="dxa"/>
            <w:shd w:val="clear" w:color="auto" w:fill="auto"/>
            <w:noWrap/>
            <w:vAlign w:val="bottom"/>
            <w:hideMark/>
          </w:tcPr>
          <w:p w:rsidR="007347A4" w:rsidRPr="007347A4" w:rsidRDefault="007347A4" w:rsidP="007347A4"/>
        </w:tc>
        <w:tc>
          <w:tcPr>
            <w:tcW w:w="1038" w:type="dxa"/>
            <w:shd w:val="clear" w:color="auto" w:fill="auto"/>
            <w:noWrap/>
            <w:vAlign w:val="bottom"/>
            <w:hideMark/>
          </w:tcPr>
          <w:p w:rsidR="007347A4" w:rsidRPr="00B618A7" w:rsidRDefault="007347A4" w:rsidP="007347A4"/>
        </w:tc>
        <w:tc>
          <w:tcPr>
            <w:tcW w:w="1097" w:type="dxa"/>
            <w:shd w:val="clear" w:color="auto" w:fill="auto"/>
            <w:noWrap/>
            <w:vAlign w:val="bottom"/>
            <w:hideMark/>
          </w:tcPr>
          <w:p w:rsidR="007347A4" w:rsidRPr="00B618A7" w:rsidRDefault="007347A4" w:rsidP="007347A4">
            <w:pPr>
              <w:widowControl/>
              <w:autoSpaceDE/>
              <w:autoSpaceDN/>
              <w:adjustRightInd/>
              <w:jc w:val="right"/>
              <w:rPr>
                <w:sz w:val="20"/>
                <w:szCs w:val="20"/>
              </w:rPr>
            </w:pPr>
          </w:p>
        </w:tc>
        <w:tc>
          <w:tcPr>
            <w:tcW w:w="487" w:type="dxa"/>
          </w:tcPr>
          <w:p w:rsidR="007347A4" w:rsidRPr="00B618A7" w:rsidRDefault="007347A4" w:rsidP="007347A4">
            <w:pPr>
              <w:widowControl/>
              <w:autoSpaceDE/>
              <w:autoSpaceDN/>
              <w:adjustRightInd/>
              <w:jc w:val="right"/>
              <w:rPr>
                <w:sz w:val="20"/>
                <w:szCs w:val="20"/>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i/>
                <w:iCs/>
                <w:sz w:val="16"/>
                <w:szCs w:val="16"/>
              </w:rPr>
            </w:pPr>
            <w:r w:rsidRPr="00B618A7">
              <w:rPr>
                <w:rFonts w:ascii="Arial" w:hAnsi="Arial" w:cs="Arial"/>
                <w:i/>
                <w:iCs/>
                <w:sz w:val="16"/>
                <w:szCs w:val="16"/>
              </w:rPr>
              <w:t>(skuteczność konwertera DC-DC: 70%)</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4"/>
                <w:szCs w:val="14"/>
              </w:rPr>
            </w:pPr>
            <w:r w:rsidRPr="00B618A7">
              <w:rPr>
                <w:rFonts w:ascii="Arial" w:hAnsi="Arial" w:cs="Arial"/>
                <w:sz w:val="14"/>
                <w:szCs w:val="14"/>
              </w:rPr>
              <w:t>prąd dozorowy:</w:t>
            </w:r>
          </w:p>
        </w:tc>
        <w:tc>
          <w:tcPr>
            <w:tcW w:w="1038" w:type="dxa"/>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alarmowy:</w:t>
            </w:r>
          </w:p>
        </w:tc>
        <w:tc>
          <w:tcPr>
            <w:tcW w:w="687"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4"/>
                <w:szCs w:val="14"/>
              </w:rPr>
            </w:pPr>
            <w:r>
              <w:rPr>
                <w:rFonts w:ascii="Arial" w:hAnsi="Arial" w:cs="Arial"/>
                <w:sz w:val="14"/>
                <w:szCs w:val="14"/>
              </w:rPr>
              <w:t>Ilość</w:t>
            </w:r>
          </w:p>
        </w:tc>
        <w:tc>
          <w:tcPr>
            <w:tcW w:w="1038" w:type="dxa"/>
            <w:shd w:val="clear" w:color="auto" w:fill="auto"/>
            <w:noWrap/>
            <w:vAlign w:val="bottom"/>
            <w:hideMark/>
          </w:tcPr>
          <w:p w:rsidR="003B62FA" w:rsidRPr="00B618A7" w:rsidRDefault="003B62FA" w:rsidP="003B62FA">
            <w:pPr>
              <w:widowControl/>
              <w:autoSpaceDE/>
              <w:autoSpaceDN/>
              <w:adjustRightInd/>
              <w:jc w:val="right"/>
              <w:rPr>
                <w:rFonts w:ascii="Arial" w:hAnsi="Arial" w:cs="Arial"/>
                <w:sz w:val="14"/>
                <w:szCs w:val="14"/>
              </w:rPr>
            </w:pPr>
            <w:r w:rsidRPr="00B618A7">
              <w:rPr>
                <w:rFonts w:ascii="Arial" w:hAnsi="Arial" w:cs="Arial"/>
                <w:sz w:val="14"/>
                <w:szCs w:val="14"/>
              </w:rPr>
              <w:t>prąd dozorowy:</w:t>
            </w:r>
          </w:p>
        </w:tc>
        <w:tc>
          <w:tcPr>
            <w:tcW w:w="1097" w:type="dxa"/>
            <w:shd w:val="clear" w:color="auto" w:fill="auto"/>
            <w:noWrap/>
            <w:vAlign w:val="bottom"/>
            <w:hideMark/>
          </w:tcPr>
          <w:p w:rsidR="003B62FA" w:rsidRPr="00B618A7" w:rsidRDefault="003B62FA" w:rsidP="003B62FA">
            <w:pPr>
              <w:widowControl/>
              <w:autoSpaceDE/>
              <w:autoSpaceDN/>
              <w:adjustRightInd/>
              <w:jc w:val="right"/>
              <w:rPr>
                <w:rFonts w:ascii="Arial" w:hAnsi="Arial" w:cs="Arial"/>
                <w:sz w:val="14"/>
                <w:szCs w:val="14"/>
              </w:rPr>
            </w:pPr>
            <w:r w:rsidRPr="00B618A7">
              <w:rPr>
                <w:rFonts w:ascii="Arial" w:hAnsi="Arial" w:cs="Arial"/>
                <w:sz w:val="14"/>
                <w:szCs w:val="14"/>
              </w:rPr>
              <w:t>prąd alarmowy:</w:t>
            </w:r>
          </w:p>
        </w:tc>
        <w:tc>
          <w:tcPr>
            <w:tcW w:w="487" w:type="dxa"/>
          </w:tcPr>
          <w:p w:rsidR="003B62FA" w:rsidRPr="00B618A7" w:rsidRDefault="003B62FA" w:rsidP="003B62FA">
            <w:pPr>
              <w:widowControl/>
              <w:autoSpaceDE/>
              <w:autoSpaceDN/>
              <w:adjustRightInd/>
              <w:jc w:val="right"/>
              <w:rPr>
                <w:rFonts w:ascii="Arial" w:hAnsi="Arial" w:cs="Arial"/>
                <w:sz w:val="14"/>
                <w:szCs w:val="14"/>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lastRenderedPageBreak/>
              <w:t xml:space="preserve">Czujka dymu, termiczna i tlenku węgla </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9</w:t>
            </w:r>
          </w:p>
        </w:tc>
        <w:tc>
          <w:tcPr>
            <w:tcW w:w="1038" w:type="dxa"/>
            <w:shd w:val="clear" w:color="auto" w:fill="auto"/>
            <w:noWrap/>
            <w:vAlign w:val="bottom"/>
          </w:tcPr>
          <w:p w:rsidR="003B62FA" w:rsidRDefault="003B62FA" w:rsidP="003B62FA">
            <w:pPr>
              <w:widowControl/>
              <w:autoSpaceDE/>
              <w:autoSpaceDN/>
              <w:adjustRightInd/>
              <w:jc w:val="right"/>
              <w:rPr>
                <w:rFonts w:ascii="Arial" w:hAnsi="Arial" w:cs="Arial"/>
                <w:sz w:val="16"/>
                <w:szCs w:val="16"/>
              </w:rPr>
            </w:pPr>
            <w:r>
              <w:rPr>
                <w:rFonts w:ascii="Arial" w:hAnsi="Arial" w:cs="Arial"/>
                <w:sz w:val="16"/>
                <w:szCs w:val="16"/>
              </w:rPr>
              <w:t>7,07</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32,14</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Czujka optyczna dymu</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2,50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329</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258,50</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1175,00</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Wskaźnik zadziałania</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0,550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83</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65,21</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592,86</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Czujka zasysająca</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150,000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180,00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3</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642,86</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771,43</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ROP</w:t>
            </w:r>
          </w:p>
        </w:tc>
        <w:tc>
          <w:tcPr>
            <w:tcW w:w="196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0,250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0,25</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27</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9,64</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9,64</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8wej/1wyj</w:t>
            </w:r>
          </w:p>
        </w:tc>
        <w:tc>
          <w:tcPr>
            <w:tcW w:w="1963" w:type="dxa"/>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30</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235,71</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235,71</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8 wyjść przekaźnikowych</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5,50</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47</w:t>
            </w:r>
          </w:p>
        </w:tc>
        <w:tc>
          <w:tcPr>
            <w:tcW w:w="1038"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369,29</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369,29</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3436" w:type="dxa"/>
            <w:gridSpan w:val="2"/>
            <w:shd w:val="clear" w:color="auto" w:fill="auto"/>
            <w:noWrap/>
            <w:vAlign w:val="bottom"/>
            <w:hideMark/>
          </w:tcPr>
          <w:p w:rsidR="003B62FA" w:rsidRPr="00B618A7" w:rsidRDefault="003B62FA" w:rsidP="003B62FA">
            <w:pPr>
              <w:widowControl/>
              <w:autoSpaceDE/>
              <w:autoSpaceDN/>
              <w:adjustRightInd/>
              <w:rPr>
                <w:rFonts w:ascii="Arial" w:hAnsi="Arial" w:cs="Arial"/>
                <w:b/>
                <w:bCs/>
                <w:sz w:val="16"/>
                <w:szCs w:val="16"/>
              </w:rPr>
            </w:pPr>
            <w:r w:rsidRPr="00B618A7">
              <w:rPr>
                <w:rFonts w:ascii="Arial" w:hAnsi="Arial" w:cs="Arial"/>
                <w:b/>
                <w:bCs/>
                <w:sz w:val="16"/>
                <w:szCs w:val="16"/>
              </w:rPr>
              <w:t>Moduł linii sygnalizatorów</w:t>
            </w:r>
          </w:p>
        </w:tc>
        <w:tc>
          <w:tcPr>
            <w:tcW w:w="1176"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6,060</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sz w:val="16"/>
                <w:szCs w:val="16"/>
              </w:rPr>
            </w:pPr>
            <w:r w:rsidRPr="00B618A7">
              <w:rPr>
                <w:rFonts w:ascii="Arial" w:hAnsi="Arial" w:cs="Arial"/>
                <w:sz w:val="16"/>
                <w:szCs w:val="16"/>
              </w:rPr>
              <w:t>6,06</w:t>
            </w:r>
          </w:p>
        </w:tc>
        <w:tc>
          <w:tcPr>
            <w:tcW w:w="687" w:type="dxa"/>
            <w:shd w:val="clear" w:color="CCCCFF" w:fill="C0C0C0"/>
            <w:noWrap/>
            <w:vAlign w:val="bottom"/>
          </w:tcPr>
          <w:p w:rsidR="003B62FA" w:rsidRPr="00B618A7"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11</w:t>
            </w:r>
          </w:p>
        </w:tc>
        <w:tc>
          <w:tcPr>
            <w:tcW w:w="1038" w:type="dxa"/>
            <w:shd w:val="clear" w:color="auto" w:fill="auto"/>
            <w:noWrap/>
            <w:vAlign w:val="bottom"/>
          </w:tcPr>
          <w:p w:rsidR="003B62FA" w:rsidRDefault="003B62FA" w:rsidP="003B62FA">
            <w:pPr>
              <w:widowControl/>
              <w:autoSpaceDE/>
              <w:autoSpaceDN/>
              <w:adjustRightInd/>
              <w:jc w:val="right"/>
              <w:rPr>
                <w:rFonts w:ascii="Arial" w:hAnsi="Arial" w:cs="Arial"/>
                <w:sz w:val="16"/>
                <w:szCs w:val="16"/>
              </w:rPr>
            </w:pPr>
            <w:r>
              <w:rPr>
                <w:rFonts w:ascii="Arial" w:hAnsi="Arial" w:cs="Arial"/>
                <w:sz w:val="16"/>
                <w:szCs w:val="16"/>
              </w:rPr>
              <w:t>95,23</w:t>
            </w:r>
          </w:p>
        </w:tc>
        <w:tc>
          <w:tcPr>
            <w:tcW w:w="1097" w:type="dxa"/>
            <w:shd w:val="clear" w:color="auto" w:fill="auto"/>
            <w:noWrap/>
            <w:vAlign w:val="bottom"/>
          </w:tcPr>
          <w:p w:rsidR="003B62FA" w:rsidRDefault="003B62FA" w:rsidP="003B62FA">
            <w:pPr>
              <w:jc w:val="right"/>
              <w:rPr>
                <w:rFonts w:ascii="Arial" w:hAnsi="Arial" w:cs="Arial"/>
                <w:sz w:val="16"/>
                <w:szCs w:val="16"/>
              </w:rPr>
            </w:pPr>
            <w:r>
              <w:rPr>
                <w:rFonts w:ascii="Arial" w:hAnsi="Arial" w:cs="Arial"/>
                <w:sz w:val="16"/>
                <w:szCs w:val="16"/>
              </w:rPr>
              <w:t>95,23</w:t>
            </w:r>
          </w:p>
        </w:tc>
        <w:tc>
          <w:tcPr>
            <w:tcW w:w="487" w:type="dxa"/>
          </w:tcPr>
          <w:p w:rsidR="003B62FA" w:rsidRPr="00B618A7" w:rsidRDefault="003B62FA" w:rsidP="003B62FA">
            <w:pPr>
              <w:widowControl/>
              <w:autoSpaceDE/>
              <w:autoSpaceDN/>
              <w:adjustRightInd/>
              <w:jc w:val="right"/>
              <w:rPr>
                <w:rFonts w:ascii="Arial" w:hAnsi="Arial" w:cs="Arial"/>
                <w:sz w:val="16"/>
                <w:szCs w:val="16"/>
              </w:rPr>
            </w:pPr>
          </w:p>
        </w:tc>
      </w:tr>
      <w:tr w:rsidR="003B62FA" w:rsidRPr="00B618A7" w:rsidTr="005332B0">
        <w:trPr>
          <w:trHeight w:val="255"/>
        </w:trPr>
        <w:tc>
          <w:tcPr>
            <w:tcW w:w="147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96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176"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038" w:type="dxa"/>
            <w:shd w:val="clear" w:color="auto" w:fill="auto"/>
            <w:noWrap/>
            <w:vAlign w:val="bottom"/>
            <w:hideMark/>
          </w:tcPr>
          <w:p w:rsidR="003B62FA" w:rsidRPr="00B618A7" w:rsidRDefault="003B62FA" w:rsidP="003B62FA">
            <w:pPr>
              <w:widowControl/>
              <w:autoSpaceDE/>
              <w:autoSpaceDN/>
              <w:adjustRightInd/>
              <w:jc w:val="center"/>
              <w:rPr>
                <w:sz w:val="20"/>
                <w:szCs w:val="20"/>
              </w:rPr>
            </w:pPr>
          </w:p>
        </w:tc>
        <w:tc>
          <w:tcPr>
            <w:tcW w:w="687" w:type="dxa"/>
            <w:shd w:val="clear" w:color="CCCCFF" w:fill="C0C0C0"/>
            <w:noWrap/>
            <w:vAlign w:val="bottom"/>
            <w:hideMark/>
          </w:tcPr>
          <w:p w:rsidR="003B62FA" w:rsidRPr="00B618A7" w:rsidRDefault="003B62FA" w:rsidP="003B62FA">
            <w:pPr>
              <w:widowControl/>
              <w:autoSpaceDE/>
              <w:autoSpaceDN/>
              <w:adjustRightInd/>
              <w:jc w:val="center"/>
              <w:rPr>
                <w:rFonts w:ascii="Arial" w:hAnsi="Arial" w:cs="Arial"/>
                <w:b/>
                <w:bCs/>
                <w:sz w:val="20"/>
                <w:szCs w:val="20"/>
              </w:rPr>
            </w:pPr>
            <w:r w:rsidRPr="00B618A7">
              <w:rPr>
                <w:rFonts w:ascii="Arial" w:hAnsi="Arial" w:cs="Arial"/>
                <w:b/>
                <w:bCs/>
                <w:sz w:val="20"/>
                <w:szCs w:val="20"/>
              </w:rPr>
              <w:t> </w:t>
            </w:r>
          </w:p>
        </w:tc>
        <w:tc>
          <w:tcPr>
            <w:tcW w:w="1038" w:type="dxa"/>
            <w:shd w:val="clear" w:color="auto" w:fill="auto"/>
            <w:noWrap/>
            <w:vAlign w:val="bottom"/>
            <w:hideMark/>
          </w:tcPr>
          <w:p w:rsidR="003B62FA" w:rsidRPr="00B618A7" w:rsidRDefault="003B62FA" w:rsidP="003B62FA">
            <w:pPr>
              <w:widowControl/>
              <w:autoSpaceDE/>
              <w:autoSpaceDN/>
              <w:adjustRightInd/>
              <w:jc w:val="center"/>
              <w:rPr>
                <w:rFonts w:ascii="Arial" w:hAnsi="Arial" w:cs="Arial"/>
                <w:b/>
                <w:bCs/>
                <w:sz w:val="20"/>
                <w:szCs w:val="20"/>
              </w:rPr>
            </w:pPr>
          </w:p>
        </w:tc>
        <w:tc>
          <w:tcPr>
            <w:tcW w:w="1097"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487" w:type="dxa"/>
          </w:tcPr>
          <w:p w:rsidR="003B62FA" w:rsidRPr="00B618A7" w:rsidRDefault="003B62FA" w:rsidP="003B62FA">
            <w:pPr>
              <w:widowControl/>
              <w:autoSpaceDE/>
              <w:autoSpaceDN/>
              <w:adjustRightInd/>
              <w:rPr>
                <w:sz w:val="20"/>
                <w:szCs w:val="20"/>
              </w:rPr>
            </w:pPr>
          </w:p>
        </w:tc>
      </w:tr>
      <w:tr w:rsidR="003B62FA" w:rsidRPr="00B618A7" w:rsidTr="005332B0">
        <w:trPr>
          <w:trHeight w:val="150"/>
        </w:trPr>
        <w:tc>
          <w:tcPr>
            <w:tcW w:w="147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963"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176"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1038" w:type="dxa"/>
            <w:shd w:val="clear" w:color="auto" w:fill="auto"/>
            <w:noWrap/>
            <w:vAlign w:val="bottom"/>
            <w:hideMark/>
          </w:tcPr>
          <w:p w:rsidR="003B62FA" w:rsidRPr="00B618A7" w:rsidRDefault="003B62FA" w:rsidP="003B62FA">
            <w:pPr>
              <w:widowControl/>
              <w:autoSpaceDE/>
              <w:autoSpaceDN/>
              <w:adjustRightInd/>
              <w:rPr>
                <w:sz w:val="20"/>
                <w:szCs w:val="20"/>
              </w:rPr>
            </w:pPr>
          </w:p>
        </w:tc>
        <w:tc>
          <w:tcPr>
            <w:tcW w:w="687" w:type="dxa"/>
            <w:shd w:val="clear" w:color="auto" w:fill="auto"/>
            <w:noWrap/>
            <w:hideMark/>
          </w:tcPr>
          <w:p w:rsidR="003B62FA" w:rsidRPr="00B618A7" w:rsidRDefault="003B62FA" w:rsidP="003B62FA">
            <w:pPr>
              <w:widowControl/>
              <w:autoSpaceDE/>
              <w:autoSpaceDN/>
              <w:adjustRightInd/>
              <w:jc w:val="right"/>
              <w:rPr>
                <w:rFonts w:ascii="Arial" w:hAnsi="Arial" w:cs="Arial"/>
                <w:sz w:val="16"/>
                <w:szCs w:val="16"/>
              </w:rPr>
            </w:pPr>
            <w:r w:rsidRPr="00B618A7">
              <w:rPr>
                <w:rFonts w:ascii="Arial" w:hAnsi="Arial" w:cs="Arial"/>
                <w:sz w:val="16"/>
                <w:szCs w:val="16"/>
              </w:rPr>
              <w:t>suma:</w:t>
            </w:r>
          </w:p>
        </w:tc>
        <w:tc>
          <w:tcPr>
            <w:tcW w:w="1038" w:type="dxa"/>
            <w:shd w:val="clear" w:color="auto" w:fill="auto"/>
            <w:noWrap/>
          </w:tcPr>
          <w:p w:rsidR="003B62FA" w:rsidRPr="003B62FA"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1683,51</w:t>
            </w:r>
          </w:p>
        </w:tc>
        <w:tc>
          <w:tcPr>
            <w:tcW w:w="1097" w:type="dxa"/>
            <w:shd w:val="clear" w:color="auto" w:fill="auto"/>
            <w:noWrap/>
          </w:tcPr>
          <w:p w:rsidR="003B62FA" w:rsidRPr="003B62FA" w:rsidRDefault="003B62FA" w:rsidP="003B62FA">
            <w:pPr>
              <w:widowControl/>
              <w:autoSpaceDE/>
              <w:autoSpaceDN/>
              <w:adjustRightInd/>
              <w:jc w:val="center"/>
              <w:rPr>
                <w:rFonts w:ascii="Arial" w:hAnsi="Arial" w:cs="Arial"/>
                <w:b/>
                <w:bCs/>
                <w:sz w:val="20"/>
                <w:szCs w:val="20"/>
              </w:rPr>
            </w:pPr>
            <w:r>
              <w:rPr>
                <w:rFonts w:ascii="Arial" w:hAnsi="Arial" w:cs="Arial"/>
                <w:b/>
                <w:bCs/>
                <w:sz w:val="20"/>
                <w:szCs w:val="20"/>
              </w:rPr>
              <w:t>4241,30</w:t>
            </w:r>
          </w:p>
        </w:tc>
        <w:tc>
          <w:tcPr>
            <w:tcW w:w="487" w:type="dxa"/>
          </w:tcPr>
          <w:p w:rsidR="003B62FA" w:rsidRPr="003B62FA" w:rsidRDefault="003B62FA" w:rsidP="003B62FA">
            <w:pPr>
              <w:widowControl/>
              <w:autoSpaceDE/>
              <w:autoSpaceDN/>
              <w:adjustRightInd/>
              <w:jc w:val="center"/>
              <w:rPr>
                <w:rFonts w:ascii="Arial" w:hAnsi="Arial" w:cs="Arial"/>
                <w:b/>
                <w:bCs/>
                <w:sz w:val="20"/>
                <w:szCs w:val="20"/>
              </w:rPr>
            </w:pPr>
            <w:r w:rsidRPr="003B62FA">
              <w:rPr>
                <w:rFonts w:ascii="Arial" w:hAnsi="Arial" w:cs="Arial"/>
                <w:b/>
                <w:bCs/>
                <w:sz w:val="20"/>
                <w:szCs w:val="20"/>
              </w:rPr>
              <w:t>mA</w:t>
            </w:r>
          </w:p>
        </w:tc>
      </w:tr>
    </w:tbl>
    <w:p w:rsidR="003B62FA" w:rsidRDefault="003B62FA" w:rsidP="003B62FA">
      <w:pPr>
        <w:jc w:val="both"/>
        <w:rPr>
          <w:sz w:val="22"/>
          <w:szCs w:val="22"/>
        </w:rPr>
      </w:pPr>
    </w:p>
    <w:tbl>
      <w:tblPr>
        <w:tblW w:w="9827" w:type="dxa"/>
        <w:tblCellMar>
          <w:left w:w="70" w:type="dxa"/>
          <w:right w:w="70" w:type="dxa"/>
        </w:tblCellMar>
        <w:tblLook w:val="04A0" w:firstRow="1" w:lastRow="0" w:firstColumn="1" w:lastColumn="0" w:noHBand="0" w:noVBand="1"/>
      </w:tblPr>
      <w:tblGrid>
        <w:gridCol w:w="3524"/>
        <w:gridCol w:w="2992"/>
        <w:gridCol w:w="796"/>
        <w:gridCol w:w="641"/>
        <w:gridCol w:w="1114"/>
        <w:gridCol w:w="760"/>
      </w:tblGrid>
      <w:tr w:rsidR="003B62FA" w:rsidRPr="00B618A7" w:rsidTr="005332B0">
        <w:trPr>
          <w:trHeight w:val="300"/>
        </w:trPr>
        <w:tc>
          <w:tcPr>
            <w:tcW w:w="35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Futura Md BT" w:hAnsi="Futura Md BT" w:cs="Arial"/>
                <w:b/>
                <w:bCs/>
                <w:sz w:val="22"/>
                <w:szCs w:val="22"/>
              </w:rPr>
            </w:pPr>
            <w:r w:rsidRPr="00B618A7">
              <w:rPr>
                <w:rFonts w:ascii="Futura Md BT" w:hAnsi="Futura Md BT" w:cs="Arial"/>
                <w:b/>
                <w:bCs/>
                <w:sz w:val="22"/>
                <w:szCs w:val="22"/>
              </w:rPr>
              <w:t>WYNIKI (wraz z CZS)</w:t>
            </w:r>
          </w:p>
        </w:tc>
        <w:tc>
          <w:tcPr>
            <w:tcW w:w="2992"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jc w:val="right"/>
              <w:rPr>
                <w:rFonts w:ascii="Arial" w:hAnsi="Arial" w:cs="Arial"/>
                <w:b/>
                <w:bCs/>
                <w:sz w:val="20"/>
                <w:szCs w:val="20"/>
              </w:rPr>
            </w:pPr>
            <w:r w:rsidRPr="00B618A7">
              <w:rPr>
                <w:rFonts w:ascii="Arial" w:hAnsi="Arial" w:cs="Arial"/>
                <w:b/>
                <w:bCs/>
                <w:sz w:val="20"/>
                <w:szCs w:val="20"/>
              </w:rPr>
              <w:t>SUM</w:t>
            </w:r>
            <w:r>
              <w:rPr>
                <w:rFonts w:ascii="Arial" w:hAnsi="Arial" w:cs="Arial"/>
                <w:b/>
                <w:bCs/>
                <w:sz w:val="20"/>
                <w:szCs w:val="20"/>
              </w:rPr>
              <w:t>A</w:t>
            </w:r>
            <w:r w:rsidRPr="00B618A7">
              <w:rPr>
                <w:rFonts w:ascii="Arial" w:hAnsi="Arial" w:cs="Arial"/>
                <w:b/>
                <w:bCs/>
                <w:sz w:val="20"/>
                <w:szCs w:val="20"/>
              </w:rPr>
              <w:t>:</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rsidR="003B62FA" w:rsidRDefault="003B62FA" w:rsidP="003B62FA">
            <w:pPr>
              <w:widowControl/>
              <w:autoSpaceDE/>
              <w:autoSpaceDN/>
              <w:adjustRightInd/>
              <w:jc w:val="right"/>
              <w:rPr>
                <w:rFonts w:ascii="Arial" w:hAnsi="Arial" w:cs="Arial"/>
                <w:b/>
                <w:bCs/>
                <w:color w:val="FF0000"/>
                <w:sz w:val="20"/>
                <w:szCs w:val="20"/>
              </w:rPr>
            </w:pPr>
            <w:r>
              <w:rPr>
                <w:rFonts w:ascii="Arial" w:hAnsi="Arial" w:cs="Arial"/>
                <w:b/>
                <w:bCs/>
                <w:color w:val="FF0000"/>
                <w:sz w:val="20"/>
                <w:szCs w:val="20"/>
              </w:rPr>
              <w:t>1,684</w:t>
            </w:r>
          </w:p>
        </w:tc>
        <w:tc>
          <w:tcPr>
            <w:tcW w:w="1114" w:type="dxa"/>
            <w:tcBorders>
              <w:top w:val="single" w:sz="4" w:space="0" w:color="auto"/>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color w:val="FF0000"/>
                <w:sz w:val="20"/>
                <w:szCs w:val="20"/>
              </w:rPr>
            </w:pPr>
            <w:r>
              <w:rPr>
                <w:rFonts w:ascii="Arial" w:hAnsi="Arial" w:cs="Arial"/>
                <w:b/>
                <w:bCs/>
                <w:color w:val="FF0000"/>
                <w:sz w:val="20"/>
                <w:szCs w:val="20"/>
              </w:rPr>
              <w:t>4,241</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color w:val="FF0000"/>
                <w:sz w:val="16"/>
                <w:szCs w:val="16"/>
              </w:rPr>
            </w:pPr>
            <w:r w:rsidRPr="00B618A7">
              <w:rPr>
                <w:rFonts w:ascii="Arial" w:hAnsi="Arial" w:cs="Arial"/>
                <w:b/>
                <w:bCs/>
                <w:color w:val="FF0000"/>
                <w:sz w:val="16"/>
                <w:szCs w:val="16"/>
              </w:rPr>
              <w:t>A</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20"/>
                <w:szCs w:val="20"/>
              </w:rPr>
            </w:pPr>
            <w:r>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20"/>
                <w:szCs w:val="20"/>
              </w:rPr>
            </w:pPr>
            <w:r>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6"/>
                <w:szCs w:val="16"/>
              </w:rPr>
            </w:pPr>
            <w:r w:rsidRPr="00B618A7">
              <w:rPr>
                <w:rFonts w:ascii="Arial" w:hAnsi="Arial" w:cs="Arial"/>
                <w:sz w:val="16"/>
                <w:szCs w:val="16"/>
              </w:rPr>
              <w:t> </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min. prąd ładowania (80% w 24h)</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pojemność znamionowa * 0,05</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4,000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"dozór"</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 czas buforowania "dozór"</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121,21303</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"dozór CZS"</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CZS* czas buforowania "dozór CZS"</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0,000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"alarm"</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alarmowy * czas buforowania "alarm"</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2,12065</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wymagana pojemność akumulatorów - suma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("dozór" + "dozór CZS" + "alarm")</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123,33368</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Ah</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dostępny prąd alarmowy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prad wyjściowy - prad alarmowy</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7,7587</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dostepny prąd dozorowy, buforowany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(efekt. poj. akumul. - wymagana pojem akumul) / czas buforowania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-1,157</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dostepny prąd dozorowy, niebuforowany</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prąd wyjściowy - prad dozorowania. - min. prad ładowania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6,3164857</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A</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maks. wartość przy pomiarze prądu akumulat. zasilacza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160,00</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mV</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prąd dozorowy przy pomiarze prądu akumulat. zasilacza</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(50mV/A)</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sz w:val="14"/>
                <w:szCs w:val="14"/>
              </w:rPr>
            </w:pPr>
            <w:r w:rsidRPr="00B618A7">
              <w:rPr>
                <w:rFonts w:ascii="Arial" w:hAnsi="Arial" w:cs="Arial"/>
                <w:sz w:val="14"/>
                <w:szCs w:val="14"/>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rPr>
                <w:rFonts w:ascii="Arial" w:hAnsi="Arial" w:cs="Arial"/>
                <w:sz w:val="14"/>
                <w:szCs w:val="14"/>
              </w:rPr>
            </w:pPr>
            <w:r>
              <w:rPr>
                <w:rFonts w:ascii="Arial" w:hAnsi="Arial" w:cs="Arial"/>
                <w:sz w:val="14"/>
                <w:szCs w:val="14"/>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Default="003B62FA" w:rsidP="003B62FA">
            <w:pPr>
              <w:jc w:val="right"/>
              <w:rPr>
                <w:rFonts w:ascii="Arial" w:hAnsi="Arial" w:cs="Arial"/>
                <w:b/>
                <w:bCs/>
                <w:sz w:val="20"/>
                <w:szCs w:val="20"/>
              </w:rPr>
            </w:pPr>
            <w:r>
              <w:rPr>
                <w:rFonts w:ascii="Arial" w:hAnsi="Arial" w:cs="Arial"/>
                <w:b/>
                <w:bCs/>
                <w:sz w:val="20"/>
                <w:szCs w:val="20"/>
              </w:rPr>
              <w:t>84,18</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3B62FA">
            <w:pPr>
              <w:widowControl/>
              <w:autoSpaceDE/>
              <w:autoSpaceDN/>
              <w:adjustRightInd/>
              <w:rPr>
                <w:rFonts w:ascii="Arial" w:hAnsi="Arial" w:cs="Arial"/>
                <w:b/>
                <w:bCs/>
                <w:sz w:val="20"/>
                <w:szCs w:val="20"/>
              </w:rPr>
            </w:pPr>
            <w:r w:rsidRPr="00B618A7">
              <w:rPr>
                <w:rFonts w:ascii="Arial" w:hAnsi="Arial" w:cs="Arial"/>
                <w:b/>
                <w:bCs/>
                <w:sz w:val="20"/>
                <w:szCs w:val="20"/>
              </w:rPr>
              <w:t>mV</w:t>
            </w:r>
          </w:p>
        </w:tc>
      </w:tr>
      <w:tr w:rsidR="003B62FA" w:rsidRPr="00B618A7" w:rsidTr="005332B0">
        <w:trPr>
          <w:trHeight w:val="255"/>
        </w:trPr>
        <w:tc>
          <w:tcPr>
            <w:tcW w:w="3524" w:type="dxa"/>
            <w:tcBorders>
              <w:top w:val="nil"/>
              <w:left w:val="single" w:sz="4" w:space="0" w:color="auto"/>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20"/>
                <w:szCs w:val="20"/>
              </w:rPr>
            </w:pPr>
            <w:r w:rsidRPr="00B618A7">
              <w:rPr>
                <w:rFonts w:ascii="Arial" w:hAnsi="Arial" w:cs="Arial"/>
                <w:sz w:val="20"/>
                <w:szCs w:val="20"/>
              </w:rPr>
              <w:t> </w:t>
            </w:r>
          </w:p>
        </w:tc>
        <w:tc>
          <w:tcPr>
            <w:tcW w:w="2992"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20"/>
                <w:szCs w:val="20"/>
              </w:rPr>
            </w:pPr>
            <w:r w:rsidRPr="00B618A7">
              <w:rPr>
                <w:rFonts w:ascii="Arial" w:hAnsi="Arial" w:cs="Arial"/>
                <w:sz w:val="20"/>
                <w:szCs w:val="20"/>
              </w:rPr>
              <w:t> </w:t>
            </w:r>
          </w:p>
        </w:tc>
        <w:tc>
          <w:tcPr>
            <w:tcW w:w="796"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20"/>
                <w:szCs w:val="20"/>
              </w:rPr>
            </w:pPr>
            <w:r w:rsidRPr="00B618A7">
              <w:rPr>
                <w:rFonts w:ascii="Arial" w:hAnsi="Arial" w:cs="Arial"/>
                <w:sz w:val="20"/>
                <w:szCs w:val="20"/>
              </w:rPr>
              <w:t> </w:t>
            </w:r>
          </w:p>
        </w:tc>
        <w:tc>
          <w:tcPr>
            <w:tcW w:w="641"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20"/>
                <w:szCs w:val="20"/>
              </w:rPr>
            </w:pPr>
            <w:r w:rsidRPr="00B618A7">
              <w:rPr>
                <w:rFonts w:ascii="Arial" w:hAnsi="Arial" w:cs="Arial"/>
                <w:sz w:val="20"/>
                <w:szCs w:val="20"/>
              </w:rPr>
              <w:t> </w:t>
            </w:r>
          </w:p>
        </w:tc>
        <w:tc>
          <w:tcPr>
            <w:tcW w:w="1114"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20"/>
                <w:szCs w:val="20"/>
              </w:rPr>
            </w:pPr>
            <w:r w:rsidRPr="00B618A7">
              <w:rPr>
                <w:rFonts w:ascii="Arial" w:hAnsi="Arial" w:cs="Arial"/>
                <w:sz w:val="20"/>
                <w:szCs w:val="20"/>
              </w:rPr>
              <w:t> </w:t>
            </w:r>
          </w:p>
        </w:tc>
        <w:tc>
          <w:tcPr>
            <w:tcW w:w="760" w:type="dxa"/>
            <w:tcBorders>
              <w:top w:val="nil"/>
              <w:left w:val="nil"/>
              <w:bottom w:val="single" w:sz="4" w:space="0" w:color="auto"/>
              <w:right w:val="single" w:sz="4" w:space="0" w:color="auto"/>
            </w:tcBorders>
            <w:shd w:val="clear" w:color="auto" w:fill="auto"/>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r>
      <w:tr w:rsidR="003B62FA" w:rsidRPr="00B618A7" w:rsidTr="005332B0">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b/>
                <w:bCs/>
                <w:sz w:val="16"/>
                <w:szCs w:val="16"/>
              </w:rPr>
            </w:pPr>
            <w:r w:rsidRPr="00B618A7">
              <w:rPr>
                <w:rFonts w:ascii="Arial" w:hAnsi="Arial" w:cs="Arial"/>
                <w:b/>
                <w:bCs/>
                <w:sz w:val="16"/>
                <w:szCs w:val="16"/>
              </w:rPr>
              <w:t xml:space="preserve">Czas buforowania ("dozór"+"alarm") </w:t>
            </w:r>
          </w:p>
        </w:tc>
        <w:tc>
          <w:tcPr>
            <w:tcW w:w="2992"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efekt. pojemność akumulat. &gt; wymagana pojemność akumulat.</w:t>
            </w:r>
          </w:p>
        </w:tc>
        <w:tc>
          <w:tcPr>
            <w:tcW w:w="796"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r>
      <w:tr w:rsidR="003B62FA" w:rsidRPr="00B618A7" w:rsidTr="005332B0">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b/>
                <w:bCs/>
                <w:sz w:val="16"/>
                <w:szCs w:val="16"/>
              </w:rPr>
            </w:pPr>
            <w:r w:rsidRPr="00B618A7">
              <w:rPr>
                <w:rFonts w:ascii="Arial" w:hAnsi="Arial" w:cs="Arial"/>
                <w:b/>
                <w:bCs/>
                <w:sz w:val="16"/>
                <w:szCs w:val="16"/>
              </w:rPr>
              <w:t>Ładowanie akumulat. &gt;80% poj. w 24 h</w:t>
            </w:r>
          </w:p>
        </w:tc>
        <w:tc>
          <w:tcPr>
            <w:tcW w:w="2992"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(maks. prąd wyjściowy - prąd dozorowy) &gt; min. prąd ładowania</w:t>
            </w:r>
          </w:p>
        </w:tc>
        <w:tc>
          <w:tcPr>
            <w:tcW w:w="796"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r>
      <w:tr w:rsidR="003B62FA" w:rsidRPr="00B618A7" w:rsidTr="005332B0">
        <w:trPr>
          <w:trHeight w:val="360"/>
        </w:trPr>
        <w:tc>
          <w:tcPr>
            <w:tcW w:w="3524" w:type="dxa"/>
            <w:tcBorders>
              <w:top w:val="nil"/>
              <w:left w:val="single" w:sz="4" w:space="0" w:color="auto"/>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b/>
                <w:bCs/>
                <w:sz w:val="16"/>
                <w:szCs w:val="16"/>
              </w:rPr>
            </w:pPr>
            <w:r w:rsidRPr="00B618A7">
              <w:rPr>
                <w:rFonts w:ascii="Arial" w:hAnsi="Arial" w:cs="Arial"/>
                <w:b/>
                <w:bCs/>
                <w:sz w:val="16"/>
                <w:szCs w:val="16"/>
              </w:rPr>
              <w:t>Obciążenie zasilacza</w:t>
            </w:r>
          </w:p>
        </w:tc>
        <w:tc>
          <w:tcPr>
            <w:tcW w:w="2992"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xml:space="preserve">(prąd alarmowy &lt; maks. prąd zasilacza) </w:t>
            </w:r>
          </w:p>
        </w:tc>
        <w:tc>
          <w:tcPr>
            <w:tcW w:w="796"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641"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c>
          <w:tcPr>
            <w:tcW w:w="1114"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jc w:val="right"/>
              <w:rPr>
                <w:rFonts w:ascii="Arial" w:hAnsi="Arial" w:cs="Arial"/>
                <w:b/>
                <w:bCs/>
                <w:sz w:val="28"/>
                <w:szCs w:val="28"/>
              </w:rPr>
            </w:pPr>
            <w:r w:rsidRPr="00B618A7">
              <w:rPr>
                <w:rFonts w:ascii="Arial" w:hAnsi="Arial" w:cs="Arial"/>
                <w:b/>
                <w:bCs/>
                <w:sz w:val="28"/>
                <w:szCs w:val="28"/>
              </w:rPr>
              <w:t>OK</w:t>
            </w:r>
          </w:p>
        </w:tc>
        <w:tc>
          <w:tcPr>
            <w:tcW w:w="760" w:type="dxa"/>
            <w:tcBorders>
              <w:top w:val="nil"/>
              <w:left w:val="nil"/>
              <w:bottom w:val="single" w:sz="4" w:space="0" w:color="auto"/>
              <w:right w:val="single" w:sz="4" w:space="0" w:color="auto"/>
            </w:tcBorders>
            <w:shd w:val="clear" w:color="FFFFCC" w:fill="FFFF99"/>
            <w:noWrap/>
            <w:vAlign w:val="bottom"/>
            <w:hideMark/>
          </w:tcPr>
          <w:p w:rsidR="003B62FA" w:rsidRPr="00B618A7" w:rsidRDefault="003B62FA" w:rsidP="005332B0">
            <w:pPr>
              <w:widowControl/>
              <w:autoSpaceDE/>
              <w:autoSpaceDN/>
              <w:adjustRightInd/>
              <w:rPr>
                <w:rFonts w:ascii="Arial" w:hAnsi="Arial" w:cs="Arial"/>
                <w:sz w:val="16"/>
                <w:szCs w:val="16"/>
              </w:rPr>
            </w:pPr>
            <w:r w:rsidRPr="00B618A7">
              <w:rPr>
                <w:rFonts w:ascii="Arial" w:hAnsi="Arial" w:cs="Arial"/>
                <w:sz w:val="16"/>
                <w:szCs w:val="16"/>
              </w:rPr>
              <w:t> </w:t>
            </w:r>
          </w:p>
        </w:tc>
      </w:tr>
    </w:tbl>
    <w:p w:rsidR="003B62FA" w:rsidRDefault="003B62FA" w:rsidP="003B62FA">
      <w:pPr>
        <w:jc w:val="both"/>
        <w:rPr>
          <w:sz w:val="22"/>
          <w:szCs w:val="22"/>
        </w:rPr>
      </w:pPr>
    </w:p>
    <w:p w:rsidR="003B62FA" w:rsidRPr="00FC33A2" w:rsidRDefault="003B62FA" w:rsidP="003B62FA">
      <w:pPr>
        <w:jc w:val="both"/>
        <w:rPr>
          <w:b/>
          <w:sz w:val="22"/>
          <w:szCs w:val="22"/>
        </w:rPr>
      </w:pPr>
      <w:r w:rsidRPr="00FC33A2">
        <w:rPr>
          <w:b/>
          <w:sz w:val="22"/>
          <w:szCs w:val="22"/>
        </w:rPr>
        <w:t>UWAGA! W przypadku rozbudowy systemu należy uwzględnić nowe elementy w bilansie prądowym.</w:t>
      </w:r>
    </w:p>
    <w:p w:rsidR="003B62FA" w:rsidRDefault="003B62FA" w:rsidP="003B62FA">
      <w:pPr>
        <w:jc w:val="both"/>
        <w:rPr>
          <w:sz w:val="22"/>
          <w:szCs w:val="22"/>
        </w:rPr>
      </w:pPr>
    </w:p>
    <w:p w:rsidR="003B62FA" w:rsidRDefault="003B62FA" w:rsidP="003B62FA">
      <w:pPr>
        <w:jc w:val="both"/>
        <w:rPr>
          <w:sz w:val="22"/>
          <w:szCs w:val="22"/>
        </w:rPr>
      </w:pPr>
      <w:r>
        <w:rPr>
          <w:sz w:val="22"/>
          <w:szCs w:val="22"/>
        </w:rPr>
        <w:t xml:space="preserve">Dobrano </w:t>
      </w:r>
      <w:r w:rsidRPr="00B618A7">
        <w:rPr>
          <w:sz w:val="22"/>
          <w:szCs w:val="22"/>
        </w:rPr>
        <w:t>6 szt akumulato</w:t>
      </w:r>
      <w:r>
        <w:rPr>
          <w:sz w:val="22"/>
          <w:szCs w:val="22"/>
        </w:rPr>
        <w:t>rów AKU 40Ah / 12V dla centrali (wobec wymaganej pojemności min. 124 Ah).</w:t>
      </w:r>
    </w:p>
    <w:p w:rsidR="003B62FA" w:rsidRPr="00B618A7" w:rsidRDefault="003B62FA" w:rsidP="003B62FA">
      <w:pPr>
        <w:jc w:val="both"/>
        <w:rPr>
          <w:sz w:val="22"/>
          <w:szCs w:val="22"/>
        </w:rPr>
      </w:pPr>
      <w:r>
        <w:rPr>
          <w:sz w:val="22"/>
          <w:szCs w:val="22"/>
        </w:rPr>
        <w:t>Dla każdego zasilacza dobrano 2 szt. akumulatorów 18Ah/12V.</w:t>
      </w:r>
    </w:p>
    <w:p w:rsidR="003B62FA" w:rsidRDefault="003B62FA" w:rsidP="00B618A7">
      <w:pPr>
        <w:jc w:val="both"/>
        <w:rPr>
          <w:sz w:val="22"/>
          <w:szCs w:val="22"/>
        </w:rPr>
      </w:pPr>
    </w:p>
    <w:p w:rsidR="003B62FA" w:rsidRPr="00B618A7" w:rsidRDefault="003B62FA" w:rsidP="00B618A7">
      <w:pPr>
        <w:jc w:val="both"/>
        <w:rPr>
          <w:sz w:val="22"/>
          <w:szCs w:val="22"/>
        </w:rPr>
      </w:pPr>
    </w:p>
    <w:p w:rsidR="003B62FA" w:rsidRDefault="003B62FA" w:rsidP="005B4BF2">
      <w:pPr>
        <w:ind w:firstLineChars="100" w:firstLine="220"/>
        <w:jc w:val="both"/>
        <w:rPr>
          <w:rFonts w:ascii="Arial" w:hAnsi="Arial" w:cs="Arial"/>
          <w:sz w:val="22"/>
          <w:szCs w:val="22"/>
        </w:rPr>
      </w:pPr>
    </w:p>
    <w:p w:rsidR="003B62FA" w:rsidRDefault="003B62FA" w:rsidP="005B4BF2">
      <w:pPr>
        <w:ind w:firstLineChars="100" w:firstLine="220"/>
        <w:jc w:val="both"/>
        <w:rPr>
          <w:rFonts w:ascii="Arial" w:hAnsi="Arial" w:cs="Arial"/>
          <w:sz w:val="22"/>
          <w:szCs w:val="22"/>
        </w:rPr>
      </w:pPr>
    </w:p>
    <w:p w:rsidR="005B4BF2" w:rsidRPr="00902686" w:rsidRDefault="005B4BF2" w:rsidP="005B4BF2">
      <w:pPr>
        <w:ind w:firstLineChars="100" w:firstLine="220"/>
        <w:jc w:val="both"/>
        <w:rPr>
          <w:rFonts w:ascii="Arial" w:hAnsi="Arial" w:cs="Arial"/>
          <w:sz w:val="22"/>
          <w:szCs w:val="22"/>
        </w:rPr>
      </w:pPr>
      <w:r>
        <w:rPr>
          <w:rFonts w:ascii="Arial" w:hAnsi="Arial" w:cs="Arial"/>
          <w:sz w:val="22"/>
          <w:szCs w:val="22"/>
        </w:rPr>
        <w:br w:type="column"/>
      </w:r>
    </w:p>
    <w:p w:rsidR="005B4BF2" w:rsidRPr="00FC33A2" w:rsidRDefault="005B4BF2" w:rsidP="00FC33A2">
      <w:pPr>
        <w:pStyle w:val="Nagwek2"/>
        <w:numPr>
          <w:ilvl w:val="1"/>
          <w:numId w:val="3"/>
        </w:numPr>
        <w:rPr>
          <w:rFonts w:cs="Times New Roman"/>
        </w:rPr>
      </w:pPr>
      <w:bookmarkStart w:id="68" w:name="_Toc27464705"/>
      <w:bookmarkStart w:id="69" w:name="_Toc163658704"/>
      <w:r w:rsidRPr="00FC33A2">
        <w:rPr>
          <w:rFonts w:cs="Times New Roman"/>
        </w:rPr>
        <w:t>Zestawienie materiałów podstawowych</w:t>
      </w:r>
      <w:bookmarkEnd w:id="68"/>
      <w:bookmarkEnd w:id="69"/>
    </w:p>
    <w:p w:rsidR="005B4BF2" w:rsidRPr="00FC33A2" w:rsidRDefault="005B4BF2" w:rsidP="005B4BF2">
      <w:pPr>
        <w:jc w:val="both"/>
        <w:rPr>
          <w:sz w:val="22"/>
          <w:szCs w:val="20"/>
        </w:rPr>
      </w:pPr>
    </w:p>
    <w:tbl>
      <w:tblPr>
        <w:tblW w:w="9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6128"/>
        <w:gridCol w:w="960"/>
        <w:gridCol w:w="960"/>
      </w:tblGrid>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Lp.</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Nazwa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Jm</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Ilość</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Akumulator bezobsługowy - 18Ah/12V</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6</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Banderola na naklejkę</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Czujka optyczna dekoracyjna biała, gniazdo typu 2</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75</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Czujka optyczna z przełącznikami obrotowymi, gniazdo typu 1</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25</w:t>
            </w:r>
          </w:p>
        </w:tc>
      </w:tr>
      <w:tr w:rsidR="00814453" w:rsidRPr="00814453" w:rsidTr="00814453">
        <w:trPr>
          <w:trHeight w:val="6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5.</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Czujka wielosensorowa (optyczno-termiczno-chemiczna z przełącznikami obrotowymi), gniazdo typu 1</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6.</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Filtr powietrza systemu zasysającego, wymienny wkład</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7.</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Folia frontowa obudowy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8.</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Głowica detekcyjna systemu zasysania, zg. z EN 54-20, klasa 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9.</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Gniazdo czujki ppoż. typ 1</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26</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10.</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Gniazdo czujki ppoż. typ 2</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75</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11.</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Kabel b/halog NHXH FE 180/E90 2x1,5mm2</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208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12.</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Kable do instalacji ppoż HTKSHekw 2x2x0,8 PH 90</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22,88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13.</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Kable do instalacji ppoż HTKSHekw 3x2x0,8 PH 90</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101,92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14.</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Kable do instalacji ppoż HTKSHekw 5x2x0,8 PH 90</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37,44</w:t>
            </w:r>
          </w:p>
        </w:tc>
      </w:tr>
      <w:tr w:rsidR="00814453" w:rsidRPr="00814453" w:rsidTr="00814453">
        <w:trPr>
          <w:trHeight w:val="6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15.</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Kable telekomunikacyjne bezhalogenowe ogniodporne o trwałości ogniowej 90min, ekranowane HTKSHekw FE180/PH90/E90 1x2x0,8mm</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1077,44</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16.</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Klej do rur i akcesoriów PVC/ABS, 0.125g</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4</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17.</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Klucz do ROP</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18.</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Kolanko 90° PVC 25 mm, szary, 1 szt.</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4</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19.</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kołki rozporowe plastikowe z wkrętami</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2977,5</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20.</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kołki stalowe E90</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601,1</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21.</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Moduł 8 wejść i 1 wyjścia przekaźnikowego niskonapięciowego wraz z obudową</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22.</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Moduł 8 wyjść przekaźnikowych niskonapięciowych wraz z obudową</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23.</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Moduł do podłączania sygnalizatorów konwencjonalnych z obudową</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24.</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Moduł pętli o obciążalności 300mA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25.</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Naklejka redukcyjna na otwór</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26.</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napęd klapy 24 VDC kompletny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kpl.</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27.</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Obudowa detektora (temp. pracy.-20 -.+60 st. C); alarm, uszkodzenie zbiorcze</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28.</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Opaska kablowa ocechowana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29.</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Pierścień biały zewnętrzny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75</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30.</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Płyn czyszczący do rur i akcesoriów PVC/ABS 125 ml</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4</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31.</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przycisk oddymiania aluminiowy (pomarańczowy)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32.</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przycisk przewietrzania na kluczyk</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33.</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Puszka montażowa do instalacji czujek w sufitach podwieszanych</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25</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34.</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Puszka przeciwpożarowa, prostokątna, E90, przelotowa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35.</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Puszka przeciwpożarowa, prostokątna, E90, rozgałęźna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36.</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Ręczny ostrzegacz pożarowy adresowalny ROP, wersja szczelna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37.</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Rura PVC 25 x 1,9 mm, szara (odcinki 5m)</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36</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lastRenderedPageBreak/>
              <w:t>38.</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rury winidurowe RL 18 bezhalogenowe</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m</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76,96</w:t>
            </w:r>
          </w:p>
        </w:tc>
      </w:tr>
      <w:tr w:rsidR="00814453" w:rsidRPr="00814453" w:rsidTr="00814453">
        <w:trPr>
          <w:trHeight w:val="6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39.</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Sygnalizator akustyczno - optyczny, podstawa biała, światło czerwone, montaż ścienny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10</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40.</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Sygnalizator optyczny, sygnalizacja błyskowa w kolorze czerwonym</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41.</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Trójnik PVC z korkiem do testowania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42.</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Uchwyt do rur PVC</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72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43.</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uchwyty kabli EI 90</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3476,6</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44.</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Uchwyty montażowy przewodu</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18</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45.</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Wskaźnik zadziałania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25</w:t>
            </w:r>
          </w:p>
        </w:tc>
      </w:tr>
      <w:tr w:rsidR="00814453" w:rsidRPr="00814453" w:rsidTr="00814453">
        <w:trPr>
          <w:trHeight w:val="6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46.</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Zasilacz buforowy, impulsowy, 27,6V/3A/2x17Ah EN54-5A17 do systemów przeciwpożarowych, cert. CNBOP lub równoważny</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47.</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Zaślepka koncowa PVC 25 mm, szara</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2</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48.</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Zintegrowana obudowa do sufitów betonowych dla czujek ppoż</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51</w:t>
            </w:r>
          </w:p>
        </w:tc>
      </w:tr>
      <w:tr w:rsidR="00814453" w:rsidRPr="00814453" w:rsidTr="00814453">
        <w:trPr>
          <w:trHeight w:val="300"/>
        </w:trPr>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49.</w:t>
            </w:r>
          </w:p>
        </w:tc>
        <w:tc>
          <w:tcPr>
            <w:tcW w:w="6128" w:type="dxa"/>
            <w:shd w:val="clear" w:color="auto" w:fill="auto"/>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złączki rur winidurowych</w:t>
            </w:r>
          </w:p>
        </w:tc>
        <w:tc>
          <w:tcPr>
            <w:tcW w:w="960" w:type="dxa"/>
            <w:shd w:val="clear" w:color="auto" w:fill="auto"/>
            <w:noWrap/>
            <w:vAlign w:val="bottom"/>
            <w:hideMark/>
          </w:tcPr>
          <w:p w:rsidR="00814453" w:rsidRPr="00814453" w:rsidRDefault="00814453" w:rsidP="00814453">
            <w:pPr>
              <w:widowControl/>
              <w:autoSpaceDE/>
              <w:autoSpaceDN/>
              <w:adjustRightInd/>
              <w:rPr>
                <w:color w:val="000000"/>
                <w:sz w:val="22"/>
                <w:szCs w:val="22"/>
              </w:rPr>
            </w:pPr>
            <w:r w:rsidRPr="00814453">
              <w:rPr>
                <w:color w:val="000000"/>
                <w:sz w:val="22"/>
                <w:szCs w:val="22"/>
              </w:rPr>
              <w:t>szt.</w:t>
            </w:r>
          </w:p>
        </w:tc>
        <w:tc>
          <w:tcPr>
            <w:tcW w:w="960" w:type="dxa"/>
            <w:shd w:val="clear" w:color="auto" w:fill="auto"/>
            <w:noWrap/>
            <w:vAlign w:val="bottom"/>
            <w:hideMark/>
          </w:tcPr>
          <w:p w:rsidR="00814453" w:rsidRPr="00814453" w:rsidRDefault="00814453" w:rsidP="00814453">
            <w:pPr>
              <w:widowControl/>
              <w:autoSpaceDE/>
              <w:autoSpaceDN/>
              <w:adjustRightInd/>
              <w:jc w:val="right"/>
              <w:rPr>
                <w:color w:val="000000"/>
                <w:sz w:val="22"/>
                <w:szCs w:val="22"/>
              </w:rPr>
            </w:pPr>
            <w:r w:rsidRPr="00814453">
              <w:rPr>
                <w:color w:val="000000"/>
                <w:sz w:val="22"/>
                <w:szCs w:val="22"/>
              </w:rPr>
              <w:t>30,34</w:t>
            </w:r>
          </w:p>
        </w:tc>
      </w:tr>
    </w:tbl>
    <w:p w:rsidR="00814453" w:rsidRDefault="00814453" w:rsidP="005B4BF2">
      <w:pPr>
        <w:jc w:val="both"/>
        <w:rPr>
          <w:sz w:val="22"/>
          <w:szCs w:val="20"/>
        </w:rPr>
      </w:pPr>
    </w:p>
    <w:p w:rsidR="00814453" w:rsidRPr="00FC33A2" w:rsidRDefault="00814453" w:rsidP="005B4BF2">
      <w:pPr>
        <w:jc w:val="both"/>
        <w:rPr>
          <w:sz w:val="22"/>
          <w:szCs w:val="20"/>
        </w:rPr>
      </w:pPr>
    </w:p>
    <w:p w:rsidR="005B4BF2" w:rsidRPr="00FC33A2" w:rsidRDefault="00FC33A2" w:rsidP="00FC33A2">
      <w:pPr>
        <w:pStyle w:val="Nagwek1"/>
        <w:keepLines/>
        <w:widowControl/>
        <w:numPr>
          <w:ilvl w:val="0"/>
          <w:numId w:val="3"/>
        </w:numPr>
        <w:autoSpaceDE/>
        <w:autoSpaceDN/>
        <w:adjustRightInd/>
        <w:spacing w:after="0" w:line="276" w:lineRule="auto"/>
        <w:rPr>
          <w:rFonts w:cs="Arial"/>
        </w:rPr>
      </w:pPr>
      <w:bookmarkStart w:id="70" w:name="_Toc528564071"/>
      <w:bookmarkStart w:id="71" w:name="_Toc27464706"/>
      <w:r>
        <w:rPr>
          <w:rFonts w:cs="Arial"/>
        </w:rPr>
        <w:br w:type="column"/>
      </w:r>
      <w:bookmarkStart w:id="72" w:name="_Toc163658705"/>
      <w:r w:rsidR="005B4BF2" w:rsidRPr="00FC33A2">
        <w:rPr>
          <w:rFonts w:cs="Arial"/>
        </w:rPr>
        <w:lastRenderedPageBreak/>
        <w:t>ZAŁĄCZNIKI</w:t>
      </w:r>
      <w:bookmarkEnd w:id="70"/>
      <w:bookmarkEnd w:id="71"/>
      <w:bookmarkEnd w:id="72"/>
    </w:p>
    <w:p w:rsidR="005B4BF2" w:rsidRDefault="005B4BF2" w:rsidP="005B4BF2">
      <w:pPr>
        <w:pStyle w:val="Nagwek3"/>
        <w:numPr>
          <w:ilvl w:val="0"/>
          <w:numId w:val="0"/>
        </w:numPr>
      </w:pPr>
      <w:bookmarkStart w:id="73" w:name="_Toc528564072"/>
      <w:bookmarkStart w:id="74" w:name="_Toc163658706"/>
      <w:r>
        <w:t>Załącznik nr 1 –</w:t>
      </w:r>
      <w:bookmarkEnd w:id="73"/>
      <w:r>
        <w:t xml:space="preserve"> Certyfikat projektu</w:t>
      </w:r>
      <w:bookmarkEnd w:id="74"/>
    </w:p>
    <w:p w:rsidR="005B4BF2" w:rsidRPr="0044401F" w:rsidRDefault="005B4BF2" w:rsidP="005B4BF2">
      <w:pPr>
        <w:jc w:val="both"/>
        <w:rPr>
          <w:rFonts w:ascii="Arial" w:hAnsi="Arial" w:cs="Arial"/>
          <w:sz w:val="22"/>
          <w:szCs w:val="20"/>
        </w:rPr>
      </w:pPr>
    </w:p>
    <w:p w:rsidR="005B4BF2" w:rsidRPr="00503AD5" w:rsidRDefault="005B4BF2" w:rsidP="005B4BF2">
      <w:pPr>
        <w:spacing w:after="238" w:line="261" w:lineRule="auto"/>
        <w:ind w:left="-5"/>
        <w:jc w:val="center"/>
        <w:rPr>
          <w:b/>
        </w:rPr>
      </w:pPr>
      <w:r w:rsidRPr="00503AD5">
        <w:rPr>
          <w:b/>
        </w:rPr>
        <w:t>CERTYFIKAT PROJEKTU</w:t>
      </w:r>
    </w:p>
    <w:p w:rsidR="005B4BF2" w:rsidRDefault="005B4BF2" w:rsidP="005B4BF2">
      <w:pPr>
        <w:spacing w:after="204" w:line="259" w:lineRule="auto"/>
        <w:ind w:right="704"/>
        <w:jc w:val="center"/>
      </w:pPr>
      <w:r>
        <w:rPr>
          <w:sz w:val="20"/>
        </w:rPr>
        <w:t xml:space="preserve">(wypełnia projektant) </w:t>
      </w:r>
    </w:p>
    <w:p w:rsidR="00FC33A2" w:rsidRPr="00FC33A2" w:rsidRDefault="005B4BF2" w:rsidP="00FC33A2">
      <w:pPr>
        <w:spacing w:after="238" w:line="261" w:lineRule="auto"/>
        <w:ind w:left="-5"/>
        <w:rPr>
          <w:b/>
        </w:rPr>
      </w:pPr>
      <w:r>
        <w:t xml:space="preserve">Obiekt chroniony: </w:t>
      </w:r>
      <w:r w:rsidR="00FC33A2">
        <w:rPr>
          <w:b/>
        </w:rPr>
        <w:t>B</w:t>
      </w:r>
      <w:r w:rsidR="00FC33A2" w:rsidRPr="00FC33A2">
        <w:rPr>
          <w:b/>
        </w:rPr>
        <w:t>udynek użyteczności publicznej</w:t>
      </w:r>
    </w:p>
    <w:p w:rsidR="00475797" w:rsidRDefault="005B4BF2" w:rsidP="00475797">
      <w:pPr>
        <w:spacing w:after="238" w:line="261" w:lineRule="auto"/>
        <w:ind w:left="-5"/>
        <w:rPr>
          <w:b/>
        </w:rPr>
      </w:pPr>
      <w:r>
        <w:t xml:space="preserve">Adres obiektu: </w:t>
      </w:r>
      <w:r w:rsidR="00475797" w:rsidRPr="00475797">
        <w:rPr>
          <w:b/>
        </w:rPr>
        <w:t>Ul. Okopowa 2a</w:t>
      </w:r>
      <w:r w:rsidR="00475797">
        <w:rPr>
          <w:b/>
        </w:rPr>
        <w:t>, 20-950 Lublin</w:t>
      </w:r>
    </w:p>
    <w:p w:rsidR="005B4BF2" w:rsidRDefault="005B4BF2" w:rsidP="00475797">
      <w:pPr>
        <w:spacing w:after="238" w:line="261" w:lineRule="auto"/>
        <w:ind w:left="-5"/>
      </w:pPr>
      <w:r>
        <w:t>nr tel.</w:t>
      </w:r>
      <w:r w:rsidRPr="00503AD5">
        <w:t xml:space="preserve"> </w:t>
      </w:r>
    </w:p>
    <w:p w:rsidR="005B4BF2" w:rsidRPr="00D823F3" w:rsidRDefault="005B4BF2" w:rsidP="005B4BF2">
      <w:pPr>
        <w:ind w:left="-5"/>
        <w:rPr>
          <w:b/>
        </w:rPr>
      </w:pPr>
      <w:r>
        <w:t>Nazwa (Imi</w:t>
      </w:r>
      <w:r>
        <w:rPr>
          <w:rFonts w:ascii="Calibri" w:eastAsia="Calibri" w:hAnsi="Calibri" w:cs="Calibri"/>
        </w:rPr>
        <w:t>ę</w:t>
      </w:r>
      <w:r>
        <w:t xml:space="preserve"> i nazwisko) projektanta:</w:t>
      </w:r>
      <w:r w:rsidRPr="000E4C28">
        <w:t xml:space="preserve"> </w:t>
      </w:r>
      <w:r w:rsidRPr="007E3C9E">
        <w:rPr>
          <w:b/>
        </w:rPr>
        <w:t>mgr inż. Tomasz Kopeć</w:t>
      </w:r>
    </w:p>
    <w:p w:rsidR="005B4BF2" w:rsidRPr="00D823F3" w:rsidRDefault="005B4BF2" w:rsidP="005B4BF2">
      <w:pPr>
        <w:ind w:left="-5"/>
        <w:rPr>
          <w:b/>
        </w:rPr>
      </w:pPr>
      <w:r>
        <w:t>Adres projektanta:</w:t>
      </w:r>
      <w:r>
        <w:rPr>
          <w:b/>
        </w:rPr>
        <w:t xml:space="preserve"> </w:t>
      </w:r>
      <w:r>
        <w:rPr>
          <w:b/>
        </w:rPr>
        <w:tab/>
        <w:t>ul. Franciszka Stefczyka 32/7, 20-151 Lublin</w:t>
      </w:r>
    </w:p>
    <w:p w:rsidR="005B4BF2" w:rsidRPr="00D823F3" w:rsidRDefault="005B4BF2" w:rsidP="005B4BF2">
      <w:pPr>
        <w:ind w:left="-5"/>
        <w:rPr>
          <w:b/>
        </w:rPr>
      </w:pPr>
      <w:r>
        <w:t xml:space="preserve">nr tel </w:t>
      </w:r>
      <w:r w:rsidRPr="00EF0031">
        <w:rPr>
          <w:b/>
        </w:rPr>
        <w:t>605 609 773</w:t>
      </w:r>
    </w:p>
    <w:p w:rsidR="005B4BF2" w:rsidRDefault="005B4BF2" w:rsidP="005B4BF2">
      <w:pPr>
        <w:ind w:left="-5"/>
        <w:rPr>
          <w:b/>
        </w:rPr>
      </w:pPr>
      <w:r>
        <w:t>Zgodnie z zaleceniami w rozdziale 6.13 CEN/TS 54-14, projekt obj</w:t>
      </w:r>
      <w:r>
        <w:rPr>
          <w:rFonts w:ascii="Calibri" w:eastAsia="Calibri" w:hAnsi="Calibri" w:cs="Calibri"/>
        </w:rPr>
        <w:t>ę</w:t>
      </w:r>
      <w:r>
        <w:t>ty niniejszym certyfikatem został zako</w:t>
      </w:r>
      <w:r>
        <w:rPr>
          <w:rFonts w:ascii="Calibri" w:eastAsia="Calibri" w:hAnsi="Calibri" w:cs="Calibri"/>
        </w:rPr>
        <w:t>ń</w:t>
      </w:r>
      <w:r>
        <w:t>czony i w cz</w:t>
      </w:r>
      <w:r>
        <w:rPr>
          <w:rFonts w:ascii="Calibri" w:eastAsia="Calibri" w:hAnsi="Calibri" w:cs="Calibri"/>
        </w:rPr>
        <w:t>ęś</w:t>
      </w:r>
      <w:r>
        <w:t xml:space="preserve">ci rysunkowej zawiera rysunki o numerach: </w:t>
      </w:r>
    </w:p>
    <w:p w:rsidR="008B2514" w:rsidRDefault="008B2514" w:rsidP="005B4BF2">
      <w:pPr>
        <w:ind w:left="-5" w:right="697"/>
        <w:rPr>
          <w:b/>
        </w:rPr>
      </w:pPr>
      <w:r>
        <w:rPr>
          <w:b/>
        </w:rPr>
        <w:t xml:space="preserve">Od </w:t>
      </w:r>
      <w:r w:rsidRPr="008B2514">
        <w:rPr>
          <w:b/>
        </w:rPr>
        <w:t>T-IV-01</w:t>
      </w:r>
      <w:r w:rsidR="003B62FA">
        <w:rPr>
          <w:b/>
        </w:rPr>
        <w:t xml:space="preserve"> do T-IV-</w:t>
      </w:r>
      <w:r w:rsidR="00B3094E">
        <w:rPr>
          <w:b/>
        </w:rPr>
        <w:t>09</w:t>
      </w:r>
    </w:p>
    <w:p w:rsidR="008B2514" w:rsidRDefault="008B2514" w:rsidP="005B4BF2">
      <w:pPr>
        <w:ind w:left="-5" w:right="697"/>
      </w:pPr>
    </w:p>
    <w:p w:rsidR="005B4BF2" w:rsidRDefault="005B4BF2" w:rsidP="005B4BF2">
      <w:pPr>
        <w:ind w:left="-5" w:right="697"/>
      </w:pPr>
      <w:r>
        <w:t>Niniejszym o</w:t>
      </w:r>
      <w:r>
        <w:rPr>
          <w:rFonts w:ascii="Calibri" w:eastAsia="Calibri" w:hAnsi="Calibri" w:cs="Calibri"/>
        </w:rPr>
        <w:t>ś</w:t>
      </w:r>
      <w:r>
        <w:t xml:space="preserve">wiadczam(-y), </w:t>
      </w:r>
      <w:r>
        <w:rPr>
          <w:rFonts w:ascii="Calibri" w:eastAsia="Calibri" w:hAnsi="Calibri" w:cs="Calibri"/>
        </w:rPr>
        <w:t>ż</w:t>
      </w:r>
      <w:r>
        <w:t>e budowa sygnalizacji po</w:t>
      </w:r>
      <w:r>
        <w:rPr>
          <w:rFonts w:ascii="Calibri" w:eastAsia="Calibri" w:hAnsi="Calibri" w:cs="Calibri"/>
        </w:rPr>
        <w:t>ż</w:t>
      </w:r>
      <w:r>
        <w:t>aru SSP w powy</w:t>
      </w:r>
      <w:r>
        <w:rPr>
          <w:rFonts w:ascii="Calibri" w:eastAsia="Calibri" w:hAnsi="Calibri" w:cs="Calibri"/>
        </w:rPr>
        <w:t>ż</w:t>
      </w:r>
      <w:r>
        <w:t xml:space="preserve">szym obiekcie zostały zaprojektowane przeze mnie (przez nas), oraz </w:t>
      </w:r>
      <w:r>
        <w:rPr>
          <w:rFonts w:ascii="Calibri" w:eastAsia="Calibri" w:hAnsi="Calibri" w:cs="Calibri"/>
        </w:rPr>
        <w:t>ż</w:t>
      </w:r>
      <w:r>
        <w:t>e instalacja jest zgodna z wła</w:t>
      </w:r>
      <w:r>
        <w:rPr>
          <w:rFonts w:ascii="Calibri" w:eastAsia="Calibri" w:hAnsi="Calibri" w:cs="Calibri"/>
        </w:rPr>
        <w:t>ś</w:t>
      </w:r>
      <w:r>
        <w:t>ciwymi zaleceniami podanymi w CEN/TS 54-14 (ł</w:t>
      </w:r>
      <w:r>
        <w:rPr>
          <w:rFonts w:ascii="Calibri" w:eastAsia="Calibri" w:hAnsi="Calibri" w:cs="Calibri"/>
        </w:rPr>
        <w:t>ą</w:t>
      </w:r>
      <w:r>
        <w:t>cznie z wymaganiami uj</w:t>
      </w:r>
      <w:r>
        <w:rPr>
          <w:rFonts w:ascii="Calibri" w:eastAsia="Calibri" w:hAnsi="Calibri" w:cs="Calibri"/>
        </w:rPr>
        <w:t>ę</w:t>
      </w:r>
      <w:r>
        <w:t>tymi w dokumentacji opracowanej wg 5.6), z wyj</w:t>
      </w:r>
      <w:r>
        <w:rPr>
          <w:rFonts w:ascii="Calibri" w:eastAsia="Calibri" w:hAnsi="Calibri" w:cs="Calibri"/>
        </w:rPr>
        <w:t>ą</w:t>
      </w:r>
      <w:r>
        <w:t>tkiem odst</w:t>
      </w:r>
      <w:r>
        <w:rPr>
          <w:rFonts w:ascii="Calibri" w:eastAsia="Calibri" w:hAnsi="Calibri" w:cs="Calibri"/>
        </w:rPr>
        <w:t>ę</w:t>
      </w:r>
      <w:r>
        <w:t>pstw, uzgodnionych stosownie do rozdziału 4.3 CEN/TS 5414 i wymienionych poni</w:t>
      </w:r>
      <w:r>
        <w:rPr>
          <w:rFonts w:ascii="Calibri" w:eastAsia="Calibri" w:hAnsi="Calibri" w:cs="Calibri"/>
        </w:rPr>
        <w:t>ż</w:t>
      </w:r>
      <w:r>
        <w:t xml:space="preserve">ej. </w:t>
      </w:r>
    </w:p>
    <w:p w:rsidR="005B4BF2" w:rsidRDefault="005B4BF2" w:rsidP="005B4BF2">
      <w:pPr>
        <w:ind w:left="-5"/>
      </w:pPr>
      <w:r>
        <w:t>Rodzaj instalacji (w razie potrzeby) Instalacje SSP oraz instalacje oddymiania klatek schodowych</w:t>
      </w:r>
    </w:p>
    <w:p w:rsidR="005B4BF2" w:rsidRDefault="005B4BF2" w:rsidP="005B4BF2">
      <w:pPr>
        <w:ind w:left="-5"/>
        <w:rPr>
          <w:b/>
        </w:rPr>
      </w:pPr>
      <w:r>
        <w:t xml:space="preserve">Podpis osoby odpowiedzialnej za projekt instalacji </w:t>
      </w:r>
      <w:r w:rsidRPr="00D823F3">
        <w:rPr>
          <w:b/>
        </w:rPr>
        <w:t>mgr inż. Tomasz Kopeć</w:t>
      </w:r>
      <w:r>
        <w:rPr>
          <w:b/>
        </w:rPr>
        <w:t>,</w:t>
      </w:r>
    </w:p>
    <w:p w:rsidR="005B4BF2" w:rsidRPr="00D823F3" w:rsidRDefault="005B4BF2" w:rsidP="005B4BF2">
      <w:pPr>
        <w:ind w:left="4958" w:firstLine="5"/>
        <w:rPr>
          <w:b/>
        </w:rPr>
      </w:pPr>
      <w:r w:rsidRPr="00D823F3">
        <w:rPr>
          <w:b/>
        </w:rPr>
        <w:t>Upr. LUB/0132/PWOE/10</w:t>
      </w:r>
    </w:p>
    <w:p w:rsidR="005B4BF2" w:rsidRDefault="005B4BF2" w:rsidP="005B4BF2">
      <w:pPr>
        <w:ind w:left="-5"/>
      </w:pPr>
    </w:p>
    <w:p w:rsidR="005B4BF2" w:rsidRDefault="005B4BF2" w:rsidP="005B4BF2">
      <w:pPr>
        <w:ind w:left="-5"/>
      </w:pPr>
    </w:p>
    <w:p w:rsidR="005B4BF2" w:rsidRDefault="005B4BF2" w:rsidP="005B4BF2">
      <w:pPr>
        <w:ind w:left="-5"/>
      </w:pPr>
      <w:r>
        <w:t xml:space="preserve">Stanowisko: </w:t>
      </w:r>
      <w:r w:rsidRPr="00D823F3">
        <w:rPr>
          <w:b/>
        </w:rPr>
        <w:t>projektant instalacji SSP</w:t>
      </w:r>
    </w:p>
    <w:p w:rsidR="005B4BF2" w:rsidRDefault="005B4BF2" w:rsidP="005B4BF2">
      <w:pPr>
        <w:ind w:left="-5"/>
      </w:pPr>
      <w:r>
        <w:t xml:space="preserve">Data: </w:t>
      </w:r>
      <w:r w:rsidR="00B3094E">
        <w:rPr>
          <w:b/>
        </w:rPr>
        <w:t>kwiecień 2024</w:t>
      </w:r>
    </w:p>
    <w:p w:rsidR="005B4BF2" w:rsidRDefault="005B4BF2" w:rsidP="005B4BF2">
      <w:pPr>
        <w:spacing w:line="259" w:lineRule="auto"/>
      </w:pPr>
    </w:p>
    <w:p w:rsidR="005B4BF2" w:rsidRDefault="005B4BF2" w:rsidP="005B4BF2">
      <w:pPr>
        <w:spacing w:after="31" w:line="259" w:lineRule="auto"/>
      </w:pPr>
      <w:r>
        <w:rPr>
          <w:sz w:val="20"/>
        </w:rPr>
        <w:t xml:space="preserve"> </w:t>
      </w:r>
    </w:p>
    <w:p w:rsidR="005B4BF2" w:rsidRDefault="005B4BF2" w:rsidP="005B4BF2">
      <w:pPr>
        <w:ind w:left="-5"/>
      </w:pPr>
      <w:r>
        <w:t>Szczegóły odst</w:t>
      </w:r>
      <w:r>
        <w:rPr>
          <w:rFonts w:ascii="Calibri" w:eastAsia="Calibri" w:hAnsi="Calibri" w:cs="Calibri"/>
        </w:rPr>
        <w:t>ę</w:t>
      </w:r>
      <w:r>
        <w:t>pstw od zalece</w:t>
      </w:r>
      <w:r>
        <w:rPr>
          <w:rFonts w:ascii="Calibri" w:eastAsia="Calibri" w:hAnsi="Calibri" w:cs="Calibri"/>
        </w:rPr>
        <w:t>ń</w:t>
      </w:r>
      <w:r>
        <w:t xml:space="preserve"> CEN/TS 54-14 (lub numery dokumentów, w których podano szczegóły): </w:t>
      </w:r>
      <w:r w:rsidRPr="00D823F3">
        <w:rPr>
          <w:b/>
        </w:rPr>
        <w:t>-brak-</w:t>
      </w:r>
    </w:p>
    <w:p w:rsidR="005B4BF2" w:rsidRDefault="005B4BF2" w:rsidP="005B4BF2">
      <w:pPr>
        <w:spacing w:line="259" w:lineRule="auto"/>
      </w:pPr>
      <w:r>
        <w:rPr>
          <w:sz w:val="20"/>
        </w:rPr>
        <w:t xml:space="preserve"> </w:t>
      </w:r>
    </w:p>
    <w:p w:rsidR="005B4BF2" w:rsidRDefault="005B4BF2" w:rsidP="005B4BF2">
      <w:pPr>
        <w:spacing w:after="84" w:line="259" w:lineRule="auto"/>
      </w:pPr>
      <w:r>
        <w:rPr>
          <w:sz w:val="20"/>
        </w:rPr>
        <w:t xml:space="preserve"> </w:t>
      </w:r>
      <w:r>
        <w:t>Informacje dodatkowe:</w:t>
      </w:r>
      <w:r w:rsidRPr="00D823F3">
        <w:rPr>
          <w:b/>
        </w:rPr>
        <w:t xml:space="preserve"> -brak-</w:t>
      </w:r>
    </w:p>
    <w:p w:rsidR="005B4BF2" w:rsidRDefault="005B4BF2" w:rsidP="00954B41">
      <w:pPr>
        <w:pStyle w:val="Bezodstpw"/>
        <w:jc w:val="both"/>
        <w:rPr>
          <w:sz w:val="22"/>
        </w:rPr>
      </w:pPr>
    </w:p>
    <w:p w:rsidR="002204C5" w:rsidRDefault="00EC7F33" w:rsidP="00EC7F33">
      <w:pPr>
        <w:pStyle w:val="Bezodstpw"/>
        <w:jc w:val="both"/>
        <w:rPr>
          <w:sz w:val="22"/>
        </w:rPr>
      </w:pPr>
      <w:r>
        <w:rPr>
          <w:sz w:val="22"/>
        </w:rPr>
        <w:br w:type="column"/>
      </w:r>
    </w:p>
    <w:p w:rsidR="00486C05" w:rsidRPr="00475797" w:rsidRDefault="00486C05" w:rsidP="00AF22BE">
      <w:pPr>
        <w:pStyle w:val="Nagwek1"/>
        <w:keepLines/>
        <w:widowControl/>
        <w:numPr>
          <w:ilvl w:val="0"/>
          <w:numId w:val="3"/>
        </w:numPr>
        <w:autoSpaceDE/>
        <w:autoSpaceDN/>
        <w:adjustRightInd/>
        <w:spacing w:after="0" w:line="276" w:lineRule="auto"/>
        <w:rPr>
          <w:rFonts w:cs="Arial"/>
        </w:rPr>
      </w:pPr>
      <w:bookmarkStart w:id="75" w:name="_Toc163658707"/>
      <w:bookmarkEnd w:id="1"/>
      <w:r w:rsidRPr="00475797">
        <w:rPr>
          <w:rFonts w:cs="Arial"/>
        </w:rPr>
        <w:t>Zestawienie rysunków</w:t>
      </w:r>
      <w:bookmarkEnd w:id="75"/>
    </w:p>
    <w:p w:rsidR="008B2514" w:rsidRPr="008B2514" w:rsidRDefault="00B3094E" w:rsidP="008B2514">
      <w:pPr>
        <w:pStyle w:val="Nagwek2"/>
        <w:numPr>
          <w:ilvl w:val="0"/>
          <w:numId w:val="0"/>
        </w:numPr>
        <w:ind w:left="1080"/>
        <w:rPr>
          <w:rFonts w:cs="Times New Roman"/>
        </w:rPr>
      </w:pPr>
      <w:bookmarkStart w:id="76" w:name="_Toc163658708"/>
      <w:r>
        <w:rPr>
          <w:rFonts w:cs="Times New Roman"/>
        </w:rPr>
        <w:t>T-IV-01</w:t>
      </w:r>
      <w:r w:rsidR="008B2514" w:rsidRPr="008B2514">
        <w:rPr>
          <w:rFonts w:cs="Times New Roman"/>
        </w:rPr>
        <w:t xml:space="preserve"> Plan instalacji SSP-Rzut parteru</w:t>
      </w:r>
      <w:bookmarkEnd w:id="76"/>
    </w:p>
    <w:p w:rsidR="003B62FA" w:rsidRPr="008B2514" w:rsidRDefault="003B62FA" w:rsidP="003B62FA">
      <w:pPr>
        <w:pStyle w:val="Nagwek2"/>
        <w:numPr>
          <w:ilvl w:val="0"/>
          <w:numId w:val="0"/>
        </w:numPr>
        <w:ind w:left="1080"/>
        <w:rPr>
          <w:rFonts w:cs="Times New Roman"/>
        </w:rPr>
      </w:pPr>
      <w:bookmarkStart w:id="77" w:name="_Toc163658709"/>
      <w:r w:rsidRPr="008B2514">
        <w:rPr>
          <w:rFonts w:cs="Times New Roman"/>
        </w:rPr>
        <w:t>T-IV-0</w:t>
      </w:r>
      <w:r w:rsidR="00B3094E">
        <w:rPr>
          <w:rFonts w:cs="Times New Roman"/>
        </w:rPr>
        <w:t>2</w:t>
      </w:r>
      <w:r w:rsidRPr="008B2514">
        <w:rPr>
          <w:rFonts w:cs="Times New Roman"/>
        </w:rPr>
        <w:t xml:space="preserve"> Plan instalacji SSP-Rzut piętra I</w:t>
      </w:r>
      <w:r>
        <w:rPr>
          <w:rFonts w:cs="Times New Roman"/>
        </w:rPr>
        <w:t>V</w:t>
      </w:r>
      <w:bookmarkEnd w:id="77"/>
    </w:p>
    <w:p w:rsidR="008B2514" w:rsidRDefault="00B3094E" w:rsidP="008B2514">
      <w:pPr>
        <w:pStyle w:val="Nagwek2"/>
        <w:numPr>
          <w:ilvl w:val="0"/>
          <w:numId w:val="0"/>
        </w:numPr>
        <w:ind w:left="1080"/>
        <w:rPr>
          <w:rFonts w:cs="Times New Roman"/>
        </w:rPr>
      </w:pPr>
      <w:bookmarkStart w:id="78" w:name="_Toc163658710"/>
      <w:r>
        <w:rPr>
          <w:rFonts w:cs="Times New Roman"/>
        </w:rPr>
        <w:t>T-IV-03</w:t>
      </w:r>
      <w:r w:rsidR="008B2514" w:rsidRPr="008B2514">
        <w:rPr>
          <w:rFonts w:cs="Times New Roman"/>
        </w:rPr>
        <w:t xml:space="preserve"> Schemat instalacji SSP-</w:t>
      </w:r>
      <w:r w:rsidR="003B62FA">
        <w:rPr>
          <w:rFonts w:cs="Times New Roman"/>
        </w:rPr>
        <w:t>centrala CSP1</w:t>
      </w:r>
      <w:bookmarkEnd w:id="78"/>
    </w:p>
    <w:p w:rsidR="003B62FA" w:rsidRPr="008B2514" w:rsidRDefault="003B62FA" w:rsidP="003B62FA">
      <w:pPr>
        <w:pStyle w:val="Nagwek2"/>
        <w:numPr>
          <w:ilvl w:val="0"/>
          <w:numId w:val="0"/>
        </w:numPr>
        <w:ind w:left="1080"/>
        <w:rPr>
          <w:rFonts w:cs="Times New Roman"/>
        </w:rPr>
      </w:pPr>
      <w:bookmarkStart w:id="79" w:name="_Toc163658711"/>
      <w:r w:rsidRPr="008B2514">
        <w:rPr>
          <w:rFonts w:cs="Times New Roman"/>
        </w:rPr>
        <w:t>T-IV-0</w:t>
      </w:r>
      <w:r w:rsidR="00B3094E">
        <w:rPr>
          <w:rFonts w:cs="Times New Roman"/>
        </w:rPr>
        <w:t>4</w:t>
      </w:r>
      <w:r w:rsidRPr="008B2514">
        <w:rPr>
          <w:rFonts w:cs="Times New Roman"/>
        </w:rPr>
        <w:t xml:space="preserve"> Schemat instalacji SSP-</w:t>
      </w:r>
      <w:r>
        <w:rPr>
          <w:rFonts w:cs="Times New Roman"/>
        </w:rPr>
        <w:t>centrala CSP2</w:t>
      </w:r>
      <w:bookmarkEnd w:id="79"/>
    </w:p>
    <w:p w:rsidR="003B62FA" w:rsidRPr="008B2514" w:rsidRDefault="00B3094E" w:rsidP="003B62FA">
      <w:pPr>
        <w:pStyle w:val="Nagwek2"/>
        <w:numPr>
          <w:ilvl w:val="0"/>
          <w:numId w:val="0"/>
        </w:numPr>
        <w:ind w:left="1080"/>
        <w:rPr>
          <w:rFonts w:cs="Times New Roman"/>
        </w:rPr>
      </w:pPr>
      <w:bookmarkStart w:id="80" w:name="_Toc163658712"/>
      <w:r>
        <w:rPr>
          <w:rFonts w:cs="Times New Roman"/>
        </w:rPr>
        <w:t>T-IV-05</w:t>
      </w:r>
      <w:r w:rsidR="003B62FA" w:rsidRPr="008B2514">
        <w:rPr>
          <w:rFonts w:cs="Times New Roman"/>
        </w:rPr>
        <w:t xml:space="preserve"> Schemat </w:t>
      </w:r>
      <w:r w:rsidR="003B62FA">
        <w:rPr>
          <w:rFonts w:cs="Times New Roman"/>
        </w:rPr>
        <w:t>centrali oddymiania – klatka schodowa K1</w:t>
      </w:r>
      <w:bookmarkEnd w:id="80"/>
    </w:p>
    <w:p w:rsidR="003B62FA" w:rsidRPr="008B2514" w:rsidRDefault="00B3094E" w:rsidP="003B62FA">
      <w:pPr>
        <w:pStyle w:val="Nagwek2"/>
        <w:numPr>
          <w:ilvl w:val="0"/>
          <w:numId w:val="0"/>
        </w:numPr>
        <w:ind w:left="1080"/>
        <w:rPr>
          <w:rFonts w:cs="Times New Roman"/>
        </w:rPr>
      </w:pPr>
      <w:bookmarkStart w:id="81" w:name="_Toc163658713"/>
      <w:r>
        <w:rPr>
          <w:rFonts w:cs="Times New Roman"/>
        </w:rPr>
        <w:t>T-IV-06</w:t>
      </w:r>
      <w:r w:rsidR="003B62FA" w:rsidRPr="008B2514">
        <w:rPr>
          <w:rFonts w:cs="Times New Roman"/>
        </w:rPr>
        <w:t xml:space="preserve"> Schemat </w:t>
      </w:r>
      <w:r w:rsidR="003B62FA">
        <w:rPr>
          <w:rFonts w:cs="Times New Roman"/>
        </w:rPr>
        <w:t>centrali oddymiania – klatka schodowa K2</w:t>
      </w:r>
      <w:bookmarkEnd w:id="81"/>
    </w:p>
    <w:p w:rsidR="003B62FA" w:rsidRPr="008B2514" w:rsidRDefault="00B3094E" w:rsidP="003B62FA">
      <w:pPr>
        <w:pStyle w:val="Nagwek2"/>
        <w:numPr>
          <w:ilvl w:val="0"/>
          <w:numId w:val="0"/>
        </w:numPr>
        <w:ind w:left="1080"/>
        <w:rPr>
          <w:rFonts w:cs="Times New Roman"/>
        </w:rPr>
      </w:pPr>
      <w:bookmarkStart w:id="82" w:name="_Toc163658714"/>
      <w:r>
        <w:rPr>
          <w:rFonts w:cs="Times New Roman"/>
        </w:rPr>
        <w:t>T-IV-07</w:t>
      </w:r>
      <w:r w:rsidR="003B62FA" w:rsidRPr="008B2514">
        <w:rPr>
          <w:rFonts w:cs="Times New Roman"/>
        </w:rPr>
        <w:t xml:space="preserve"> Schemat </w:t>
      </w:r>
      <w:r w:rsidR="003B62FA">
        <w:rPr>
          <w:rFonts w:cs="Times New Roman"/>
        </w:rPr>
        <w:t>centrali oddymiania – klatka schodowa K5</w:t>
      </w:r>
      <w:bookmarkEnd w:id="82"/>
    </w:p>
    <w:p w:rsidR="008B2514" w:rsidRPr="008B2514" w:rsidRDefault="00B3094E" w:rsidP="008B2514">
      <w:pPr>
        <w:pStyle w:val="Nagwek2"/>
        <w:numPr>
          <w:ilvl w:val="0"/>
          <w:numId w:val="0"/>
        </w:numPr>
        <w:ind w:left="1080"/>
        <w:rPr>
          <w:rFonts w:cs="Times New Roman"/>
        </w:rPr>
      </w:pPr>
      <w:bookmarkStart w:id="83" w:name="_Toc163658715"/>
      <w:r>
        <w:rPr>
          <w:rFonts w:cs="Times New Roman"/>
        </w:rPr>
        <w:t>T-IV-08</w:t>
      </w:r>
      <w:r w:rsidR="008B2514" w:rsidRPr="008B2514">
        <w:rPr>
          <w:rFonts w:cs="Times New Roman"/>
        </w:rPr>
        <w:t xml:space="preserve"> </w:t>
      </w:r>
      <w:r w:rsidR="003B62FA">
        <w:rPr>
          <w:rFonts w:cs="Times New Roman"/>
        </w:rPr>
        <w:t>S</w:t>
      </w:r>
      <w:r w:rsidR="008B2514" w:rsidRPr="008B2514">
        <w:rPr>
          <w:rFonts w:cs="Times New Roman"/>
        </w:rPr>
        <w:t xml:space="preserve">chemat </w:t>
      </w:r>
      <w:r w:rsidR="003B62FA">
        <w:rPr>
          <w:rFonts w:cs="Times New Roman"/>
        </w:rPr>
        <w:t>podłączenia</w:t>
      </w:r>
      <w:r w:rsidR="008B2514" w:rsidRPr="008B2514">
        <w:rPr>
          <w:rFonts w:cs="Times New Roman"/>
        </w:rPr>
        <w:t xml:space="preserve"> </w:t>
      </w:r>
      <w:r w:rsidR="003B62FA">
        <w:rPr>
          <w:rFonts w:cs="Times New Roman"/>
        </w:rPr>
        <w:t>k</w:t>
      </w:r>
      <w:r w:rsidR="008B2514" w:rsidRPr="008B2514">
        <w:rPr>
          <w:rFonts w:cs="Times New Roman"/>
        </w:rPr>
        <w:t>lap</w:t>
      </w:r>
      <w:r w:rsidR="003B62FA">
        <w:rPr>
          <w:rFonts w:cs="Times New Roman"/>
        </w:rPr>
        <w:t>y ppoż.</w:t>
      </w:r>
      <w:bookmarkEnd w:id="83"/>
    </w:p>
    <w:p w:rsidR="00BF3F45" w:rsidRPr="008B2514" w:rsidRDefault="00B3094E" w:rsidP="008B2514">
      <w:pPr>
        <w:pStyle w:val="Nagwek2"/>
        <w:numPr>
          <w:ilvl w:val="0"/>
          <w:numId w:val="0"/>
        </w:numPr>
        <w:ind w:left="1080"/>
        <w:rPr>
          <w:rFonts w:cs="Times New Roman"/>
        </w:rPr>
      </w:pPr>
      <w:bookmarkStart w:id="84" w:name="_Toc163658716"/>
      <w:r>
        <w:rPr>
          <w:rFonts w:cs="Times New Roman"/>
        </w:rPr>
        <w:t>T-IV-09</w:t>
      </w:r>
      <w:r w:rsidR="008B2514" w:rsidRPr="008B2514">
        <w:rPr>
          <w:rFonts w:cs="Times New Roman"/>
        </w:rPr>
        <w:t xml:space="preserve"> Schemat </w:t>
      </w:r>
      <w:r w:rsidR="003B62FA" w:rsidRPr="008B2514">
        <w:rPr>
          <w:rFonts w:cs="Times New Roman"/>
        </w:rPr>
        <w:t>podłączenia czujki zasysającej</w:t>
      </w:r>
      <w:bookmarkEnd w:id="84"/>
    </w:p>
    <w:p w:rsidR="00BF3F45" w:rsidRDefault="00BF3F45" w:rsidP="00BF3F45">
      <w:pPr>
        <w:pStyle w:val="Akapitzlist"/>
        <w:ind w:left="1080"/>
        <w:rPr>
          <w:rFonts w:eastAsiaTheme="majorEastAsia"/>
          <w:b/>
          <w:szCs w:val="26"/>
        </w:rPr>
      </w:pPr>
    </w:p>
    <w:p w:rsidR="00C24F06" w:rsidRPr="00C24F06" w:rsidRDefault="00C24F06" w:rsidP="00C24F06"/>
    <w:sectPr w:rsidR="00C24F06" w:rsidRPr="00C24F06" w:rsidSect="009E0E0E">
      <w:footerReference w:type="default" r:id="rId15"/>
      <w:headerReference w:type="first" r:id="rId16"/>
      <w:footerReference w:type="first" r:id="rId17"/>
      <w:pgSz w:w="11906" w:h="16838"/>
      <w:pgMar w:top="1276" w:right="991" w:bottom="56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32B0" w:rsidRDefault="005332B0" w:rsidP="00DB79F4">
      <w:r>
        <w:separator/>
      </w:r>
    </w:p>
  </w:endnote>
  <w:endnote w:type="continuationSeparator" w:id="0">
    <w:p w:rsidR="005332B0" w:rsidRDefault="005332B0" w:rsidP="00DB7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OpenSymbol">
    <w:altName w:val="Symbol"/>
    <w:charset w:val="00"/>
    <w:family w:val="auto"/>
    <w:pitch w:val="variable"/>
  </w:font>
  <w:font w:name="Roboto Lt">
    <w:altName w:val="Times New Roman"/>
    <w:charset w:val="EE"/>
    <w:family w:val="auto"/>
    <w:pitch w:val="variable"/>
    <w:sig w:usb0="00000001" w:usb1="5000205B" w:usb2="00000020" w:usb3="00000000" w:csb0="0000019F"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UniversPl">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Marlett">
    <w:panose1 w:val="00000000000000000000"/>
    <w:charset w:val="02"/>
    <w:family w:val="auto"/>
    <w:pitch w:val="variable"/>
    <w:sig w:usb0="00000000" w:usb1="10000000" w:usb2="00000000" w:usb3="00000000" w:csb0="80000000" w:csb1="00000000"/>
  </w:font>
  <w:font w:name="Liberation Serif">
    <w:altName w:val="Times New Roman"/>
    <w:charset w:val="EE"/>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EE"/>
    <w:family w:val="roman"/>
    <w:pitch w:val="variable"/>
    <w:sig w:usb0="E0002AFF" w:usb1="C0007841" w:usb2="00000009" w:usb3="00000000" w:csb0="000001FF" w:csb1="00000000"/>
  </w:font>
  <w:font w:name="Wingdings-Regular">
    <w:altName w:val="Times New Roman"/>
    <w:panose1 w:val="00000000000000000000"/>
    <w:charset w:val="00"/>
    <w:family w:val="roman"/>
    <w:notTrueType/>
    <w:pitch w:val="default"/>
  </w:font>
  <w:font w:name="SEOptimist">
    <w:altName w:val="Arial"/>
    <w:panose1 w:val="00000000000000000000"/>
    <w:charset w:val="00"/>
    <w:family w:val="swiss"/>
    <w:notTrueType/>
    <w:pitch w:val="default"/>
    <w:sig w:usb0="00000003" w:usb1="00000000" w:usb2="00000000" w:usb3="00000000" w:csb0="00000001" w:csb1="00000000"/>
  </w:font>
  <w:font w:name="Myriad Pro">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Futura Md BT">
    <w:altName w:val="Lucida Sans Unicode"/>
    <w:charset w:val="00"/>
    <w:family w:val="swiss"/>
    <w:pitch w:val="variable"/>
    <w:sig w:usb0="00000001" w:usb1="1000204A" w:usb2="00000000" w:usb3="00000000" w:csb0="000000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32B0" w:rsidRDefault="005332B0">
    <w:pPr>
      <w:pStyle w:val="Stopka"/>
      <w:ind w:right="360"/>
    </w:pPr>
    <w:r>
      <w:rPr>
        <w:noProof/>
      </w:rPr>
      <mc:AlternateContent>
        <mc:Choice Requires="wps">
          <w:drawing>
            <wp:anchor distT="0" distB="0" distL="0" distR="0" simplePos="0" relativeHeight="251661312" behindDoc="0" locked="0" layoutInCell="1" allowOverlap="1" wp14:anchorId="406DA6FD" wp14:editId="49AC0E87">
              <wp:simplePos x="0" y="0"/>
              <wp:positionH relativeFrom="page">
                <wp:posOffset>6722110</wp:posOffset>
              </wp:positionH>
              <wp:positionV relativeFrom="paragraph">
                <wp:posOffset>10160</wp:posOffset>
              </wp:positionV>
              <wp:extent cx="496570" cy="269240"/>
              <wp:effectExtent l="6985" t="635" r="1270" b="6350"/>
              <wp:wrapSquare wrapText="largest"/>
              <wp:docPr id="4" name="Pole tekstow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570" cy="269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332B0" w:rsidRDefault="005332B0">
                          <w:pPr>
                            <w:pStyle w:val="Stopka"/>
                          </w:pPr>
                          <w:r>
                            <w:rPr>
                              <w:rStyle w:val="Numerstrony"/>
                            </w:rPr>
                            <w:fldChar w:fldCharType="begin"/>
                          </w:r>
                          <w:r>
                            <w:rPr>
                              <w:rStyle w:val="Numerstrony"/>
                            </w:rPr>
                            <w:instrText xml:space="preserve"> PAGE </w:instrText>
                          </w:r>
                          <w:r>
                            <w:rPr>
                              <w:rStyle w:val="Numerstrony"/>
                            </w:rPr>
                            <w:fldChar w:fldCharType="separate"/>
                          </w:r>
                          <w:r w:rsidR="007C0701">
                            <w:rPr>
                              <w:rStyle w:val="Numerstrony"/>
                              <w:noProof/>
                            </w:rPr>
                            <w:t>2</w:t>
                          </w:r>
                          <w:r>
                            <w:rPr>
                              <w:rStyle w:val="Numerstrony"/>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6DA6FD" id="_x0000_t202" coordsize="21600,21600" o:spt="202" path="m,l,21600r21600,l21600,xe">
              <v:stroke joinstyle="miter"/>
              <v:path gradientshapeok="t" o:connecttype="rect"/>
            </v:shapetype>
            <v:shape id="Pole tekstowe 4" o:spid="_x0000_s1026" type="#_x0000_t202" style="position:absolute;margin-left:529.3pt;margin-top:.8pt;width:39.1pt;height:21.2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" stroked="f">
              <v:fill opacity="0"/>
              <v:textbox inset="0,0,0,0">
                <w:txbxContent>
                  <w:p w:rsidR="005332B0" w:rsidRDefault="005332B0">
                    <w:pPr>
                      <w:pStyle w:val="Stopka"/>
                    </w:pPr>
                    <w:r>
                      <w:rPr>
                        <w:rStyle w:val="Numerstrony"/>
                      </w:rPr>
                      <w:fldChar w:fldCharType="begin"/>
                    </w:r>
                    <w:r>
                      <w:rPr>
                        <w:rStyle w:val="Numerstrony"/>
                      </w:rPr>
                      <w:instrText xml:space="preserve"> PAGE </w:instrText>
                    </w:r>
                    <w:r>
                      <w:rPr>
                        <w:rStyle w:val="Numerstrony"/>
                      </w:rPr>
                      <w:fldChar w:fldCharType="separate"/>
                    </w:r>
                    <w:r w:rsidR="007C0701">
                      <w:rPr>
                        <w:rStyle w:val="Numerstrony"/>
                        <w:noProof/>
                      </w:rPr>
                      <w:t>2</w:t>
                    </w:r>
                    <w:r>
                      <w:rPr>
                        <w:rStyle w:val="Numerstrony"/>
                      </w:rPr>
                      <w:fldChar w:fldCharType="end"/>
                    </w:r>
                  </w:p>
                </w:txbxContent>
              </v:textbox>
              <w10:wrap type="square" side="largest"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32B0" w:rsidRDefault="005332B0" w:rsidP="00FC33A2">
    <w:pPr>
      <w:pStyle w:val="Stopka"/>
      <w:tabs>
        <w:tab w:val="right" w:pos="9637"/>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3843297"/>
      <w:docPartObj>
        <w:docPartGallery w:val="Page Numbers (Bottom of Page)"/>
        <w:docPartUnique/>
      </w:docPartObj>
    </w:sdtPr>
    <w:sdtEndPr/>
    <w:sdtContent>
      <w:p w:rsidR="005332B0" w:rsidRDefault="005332B0" w:rsidP="00E809FC">
        <w:pPr>
          <w:pStyle w:val="Stopka"/>
          <w:jc w:val="right"/>
        </w:pPr>
        <w:r>
          <w:fldChar w:fldCharType="begin"/>
        </w:r>
        <w:r>
          <w:instrText>PAGE   \* MERGEFORMAT</w:instrText>
        </w:r>
        <w:r>
          <w:fldChar w:fldCharType="separate"/>
        </w:r>
        <w:r w:rsidR="007C0701">
          <w:rPr>
            <w:noProof/>
          </w:rPr>
          <w:t>40</w:t>
        </w:r>
        <w:r>
          <w:fldChar w:fldCharType="end"/>
        </w:r>
      </w:p>
    </w:sdtContent>
  </w:sdt>
  <w:p w:rsidR="005332B0" w:rsidRDefault="005332B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32B0" w:rsidRPr="00FC33A2" w:rsidRDefault="005332B0" w:rsidP="00FC33A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32B0" w:rsidRDefault="005332B0" w:rsidP="00DB79F4">
      <w:r>
        <w:separator/>
      </w:r>
    </w:p>
  </w:footnote>
  <w:footnote w:type="continuationSeparator" w:id="0">
    <w:p w:rsidR="005332B0" w:rsidRDefault="005332B0" w:rsidP="00DB79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41" w:rightFromText="141" w:vertAnchor="text" w:horzAnchor="margin" w:tblpX="-74" w:tblpY="272"/>
      <w:tblW w:w="9925"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CellMar>
        <w:left w:w="70" w:type="dxa"/>
        <w:right w:w="70" w:type="dxa"/>
      </w:tblCellMar>
      <w:tblLook w:val="0000" w:firstRow="0" w:lastRow="0" w:firstColumn="0" w:lastColumn="0" w:noHBand="0" w:noVBand="0"/>
    </w:tblPr>
    <w:tblGrid>
      <w:gridCol w:w="3072"/>
      <w:gridCol w:w="6853"/>
    </w:tblGrid>
    <w:tr w:rsidR="005332B0" w:rsidTr="00A71B4A">
      <w:trPr>
        <w:trHeight w:val="1391"/>
      </w:trPr>
      <w:tc>
        <w:tcPr>
          <w:tcW w:w="3072" w:type="dxa"/>
        </w:tcPr>
        <w:p w:rsidR="005332B0" w:rsidRDefault="007C0701" w:rsidP="00A71B4A">
          <w:pPr>
            <w:ind w:left="-54"/>
          </w:pPr>
          <w:r>
            <w:rPr>
              <w:noProof/>
              <w:lang w:eastAsia="en-US"/>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18.85pt;margin-top:10.35pt;width:100.5pt;height:58.6pt;z-index:251663360" wrapcoords="4994 129 3948 388 1626 1811 1277 2846 465 4268 116 6338 348 8407 1277 10477 1277 10606 6155 14616 6155 16685 4645 18366 4761 18625 6735 18754 5110 20048 6968 20824 6039 21471 6503 21471 10800 18754 13935 18754 19510 17461 19394 16685 20903 15909 21019 15392 19858 14616 18116 12546 17303 10477 17419 9313 17071 8666 16142 8407 15097 6338 15561 5691 15561 4915 14981 4268 14516 2199 14865 1681 13935 1423 7084 129 4994 129">
                <v:imagedata r:id="rId1" o:title="" croptop="5586f" cropbottom="23904f" cropleft="18562f" cropright="27966f" grayscale="t" bilevel="t"/>
                <w10:wrap type="tight"/>
              </v:shape>
              <o:OLEObject Type="Embed" ProgID="AutoCADLT.Drawing.18" ShapeID="_x0000_s2049" DrawAspect="Content" ObjectID="_1774342400" r:id="rId2"/>
            </w:object>
          </w:r>
        </w:p>
        <w:p w:rsidR="005332B0" w:rsidRDefault="005332B0" w:rsidP="00A71B4A">
          <w:pPr>
            <w:ind w:left="-54"/>
          </w:pPr>
        </w:p>
        <w:p w:rsidR="005332B0" w:rsidRDefault="005332B0" w:rsidP="00A71B4A">
          <w:pPr>
            <w:ind w:left="-54"/>
          </w:pPr>
        </w:p>
      </w:tc>
      <w:tc>
        <w:tcPr>
          <w:tcW w:w="6853" w:type="dxa"/>
          <w:vAlign w:val="center"/>
        </w:tcPr>
        <w:p w:rsidR="005332B0" w:rsidRPr="0020711E" w:rsidRDefault="005332B0" w:rsidP="0024587C">
          <w:pPr>
            <w:pStyle w:val="Nagwek2"/>
            <w:ind w:left="671" w:hanging="1301"/>
            <w:rPr>
              <w:rFonts w:ascii="Century Gothic" w:hAnsi="Century Gothic"/>
              <w:b w:val="0"/>
              <w:bCs/>
              <w:sz w:val="44"/>
              <w:szCs w:val="44"/>
              <w:lang w:val="en-US"/>
            </w:rPr>
          </w:pPr>
          <w:bookmarkStart w:id="60" w:name="_Toc70448917"/>
          <w:r w:rsidRPr="0020711E">
            <w:rPr>
              <w:rFonts w:ascii="Century Gothic" w:hAnsi="Century Gothic"/>
              <w:sz w:val="44"/>
              <w:szCs w:val="44"/>
              <w:lang w:val="en-US"/>
            </w:rPr>
            <w:t>G L O B A L  Albert Dragan</w:t>
          </w:r>
          <w:bookmarkEnd w:id="60"/>
        </w:p>
        <w:p w:rsidR="005332B0" w:rsidRPr="00B22EBD" w:rsidRDefault="005332B0" w:rsidP="00A71B4A">
          <w:pPr>
            <w:ind w:left="-54"/>
            <w:jc w:val="center"/>
            <w:rPr>
              <w:rFonts w:ascii="Century Gothic" w:hAnsi="Century Gothic"/>
              <w:bCs/>
            </w:rPr>
          </w:pPr>
          <w:r w:rsidRPr="0020711E">
            <w:rPr>
              <w:rFonts w:ascii="Century Gothic" w:hAnsi="Century Gothic"/>
              <w:bCs/>
              <w:sz w:val="22"/>
            </w:rPr>
            <w:t xml:space="preserve">ul. Ponikwoda 28, 20–135 Lublin, </w:t>
          </w:r>
          <w:r w:rsidRPr="0020711E">
            <w:rPr>
              <w:rFonts w:ascii="Century Gothic" w:hAnsi="Century Gothic"/>
              <w:bCs/>
              <w:sz w:val="32"/>
              <w:szCs w:val="32"/>
            </w:rPr>
            <w:sym w:font="Wingdings 2" w:char="F027"/>
          </w:r>
          <w:r w:rsidRPr="0020711E">
            <w:rPr>
              <w:rFonts w:ascii="Century Gothic" w:hAnsi="Century Gothic"/>
              <w:bCs/>
              <w:sz w:val="22"/>
            </w:rPr>
            <w:t xml:space="preserve"> +48 516·126·333 </w:t>
          </w:r>
          <w:r w:rsidRPr="000B310F">
            <w:rPr>
              <w:rFonts w:ascii="Century Gothic" w:hAnsi="Century Gothic"/>
              <w:bCs/>
              <w:sz w:val="28"/>
              <w:szCs w:val="32"/>
            </w:rPr>
            <w:sym w:font="Wingdings" w:char="F02C"/>
          </w:r>
          <w:r w:rsidRPr="000B310F">
            <w:rPr>
              <w:rFonts w:ascii="Century Gothic" w:hAnsi="Century Gothic"/>
              <w:bCs/>
            </w:rPr>
            <w:t>instalatorzy@tlen.pl , global projekty.pl</w:t>
          </w:r>
        </w:p>
      </w:tc>
    </w:tr>
  </w:tbl>
  <w:p w:rsidR="005332B0" w:rsidRDefault="005332B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32B0" w:rsidRDefault="005332B0">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2"/>
    <w:lvl w:ilvl="0">
      <w:start w:val="1"/>
      <w:numFmt w:val="bullet"/>
      <w:lvlText w:val=""/>
      <w:lvlJc w:val="left"/>
      <w:pPr>
        <w:tabs>
          <w:tab w:val="num" w:pos="720"/>
        </w:tabs>
        <w:ind w:left="720" w:hanging="360"/>
      </w:pPr>
      <w:rPr>
        <w:rFonts w:ascii="Wingdings" w:hAnsi="Wingdings"/>
      </w:rPr>
    </w:lvl>
  </w:abstractNum>
  <w:abstractNum w:abstractNumId="1">
    <w:nsid w:val="00000003"/>
    <w:multiLevelType w:val="singleLevel"/>
    <w:tmpl w:val="00000003"/>
    <w:name w:val="WW8Num8"/>
    <w:lvl w:ilvl="0">
      <w:start w:val="1"/>
      <w:numFmt w:val="bullet"/>
      <w:pStyle w:val="StylZlewej076cm"/>
      <w:lvlText w:val=""/>
      <w:lvlJc w:val="left"/>
      <w:pPr>
        <w:tabs>
          <w:tab w:val="num" w:pos="0"/>
        </w:tabs>
        <w:ind w:left="720" w:hanging="360"/>
      </w:pPr>
      <w:rPr>
        <w:rFonts w:ascii="Symbol" w:hAnsi="Symbol" w:cs="Symbol" w:hint="default"/>
      </w:rPr>
    </w:lvl>
  </w:abstractNum>
  <w:abstractNum w:abstractNumId="2">
    <w:nsid w:val="00000004"/>
    <w:multiLevelType w:val="singleLevel"/>
    <w:tmpl w:val="00000004"/>
    <w:name w:val="WW8Num11"/>
    <w:lvl w:ilvl="0">
      <w:start w:val="1"/>
      <w:numFmt w:val="decimal"/>
      <w:lvlText w:val="%1."/>
      <w:lvlJc w:val="left"/>
      <w:pPr>
        <w:tabs>
          <w:tab w:val="num" w:pos="720"/>
        </w:tabs>
        <w:ind w:left="720" w:hanging="360"/>
      </w:pPr>
      <w:rPr>
        <w:rFonts w:ascii="Arial" w:hAnsi="Arial" w:cs="Arial" w:hint="default"/>
        <w:sz w:val="20"/>
        <w:szCs w:val="20"/>
      </w:rPr>
    </w:lvl>
  </w:abstractNum>
  <w:abstractNum w:abstractNumId="3">
    <w:nsid w:val="00000005"/>
    <w:multiLevelType w:val="multilevel"/>
    <w:tmpl w:val="00000005"/>
    <w:name w:val="WW8Num5"/>
    <w:lvl w:ilvl="0">
      <w:start w:val="8"/>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nsid w:val="00000011"/>
    <w:multiLevelType w:val="singleLevel"/>
    <w:tmpl w:val="00000011"/>
    <w:name w:val="WW8Num39"/>
    <w:lvl w:ilvl="0">
      <w:start w:val="1"/>
      <w:numFmt w:val="bullet"/>
      <w:lvlText w:val=""/>
      <w:lvlJc w:val="left"/>
      <w:pPr>
        <w:tabs>
          <w:tab w:val="num" w:pos="1440"/>
        </w:tabs>
        <w:ind w:left="1440" w:hanging="360"/>
      </w:pPr>
      <w:rPr>
        <w:rFonts w:ascii="Symbol" w:hAnsi="Symbol" w:cs="Symbol" w:hint="default"/>
        <w:sz w:val="22"/>
        <w:szCs w:val="22"/>
      </w:rPr>
    </w:lvl>
  </w:abstractNum>
  <w:abstractNum w:abstractNumId="5">
    <w:nsid w:val="00000014"/>
    <w:multiLevelType w:val="singleLevel"/>
    <w:tmpl w:val="00000014"/>
    <w:name w:val="WW8Num42"/>
    <w:lvl w:ilvl="0">
      <w:start w:val="1"/>
      <w:numFmt w:val="bullet"/>
      <w:lvlText w:val=""/>
      <w:lvlJc w:val="left"/>
      <w:pPr>
        <w:tabs>
          <w:tab w:val="num" w:pos="0"/>
        </w:tabs>
        <w:ind w:left="720" w:hanging="360"/>
      </w:pPr>
      <w:rPr>
        <w:rFonts w:ascii="Symbol" w:hAnsi="Symbol" w:cs="Symbol" w:hint="default"/>
        <w:sz w:val="22"/>
        <w:szCs w:val="22"/>
      </w:rPr>
    </w:lvl>
  </w:abstractNum>
  <w:abstractNum w:abstractNumId="6">
    <w:nsid w:val="00000015"/>
    <w:multiLevelType w:val="multilevel"/>
    <w:tmpl w:val="8BDA9CBE"/>
    <w:name w:val="WW8Num44"/>
    <w:lvl w:ilvl="0">
      <w:start w:val="1"/>
      <w:numFmt w:val="decimal"/>
      <w:lvlText w:val="%1."/>
      <w:lvlJc w:val="left"/>
      <w:pPr>
        <w:tabs>
          <w:tab w:val="num" w:pos="360"/>
        </w:tabs>
        <w:ind w:left="360" w:hanging="360"/>
      </w:pPr>
      <w:rPr>
        <w:rFonts w:ascii="Arial" w:hAnsi="Arial" w:cs="Arial"/>
        <w:bCs/>
        <w:i/>
        <w:iCs/>
        <w:color w:val="000000"/>
        <w:sz w:val="20"/>
        <w:szCs w:val="20"/>
      </w:rPr>
    </w:lvl>
    <w:lvl w:ilvl="1">
      <w:start w:val="1"/>
      <w:numFmt w:val="decimal"/>
      <w:isLgl/>
      <w:lvlText w:val="%1.%2"/>
      <w:lvlJc w:val="left"/>
      <w:pPr>
        <w:ind w:left="502" w:hanging="360"/>
      </w:pPr>
      <w:rPr>
        <w:rFonts w:cs="Calibri" w:hint="default"/>
        <w:i w:val="0"/>
        <w:color w:val="984806"/>
        <w:sz w:val="24"/>
      </w:rPr>
    </w:lvl>
    <w:lvl w:ilvl="2">
      <w:start w:val="1"/>
      <w:numFmt w:val="decimal"/>
      <w:isLgl/>
      <w:lvlText w:val="%1.%2.%3"/>
      <w:lvlJc w:val="left"/>
      <w:pPr>
        <w:ind w:left="1004" w:hanging="720"/>
      </w:pPr>
      <w:rPr>
        <w:rFonts w:cs="Calibri" w:hint="default"/>
        <w:i w:val="0"/>
        <w:color w:val="984806"/>
        <w:sz w:val="24"/>
      </w:rPr>
    </w:lvl>
    <w:lvl w:ilvl="3">
      <w:start w:val="1"/>
      <w:numFmt w:val="decimal"/>
      <w:isLgl/>
      <w:lvlText w:val="%1.%2.%3.%4"/>
      <w:lvlJc w:val="left"/>
      <w:pPr>
        <w:ind w:left="1146" w:hanging="720"/>
      </w:pPr>
      <w:rPr>
        <w:rFonts w:cs="Calibri" w:hint="default"/>
        <w:i w:val="0"/>
        <w:color w:val="984806"/>
        <w:sz w:val="24"/>
      </w:rPr>
    </w:lvl>
    <w:lvl w:ilvl="4">
      <w:start w:val="1"/>
      <w:numFmt w:val="decimal"/>
      <w:isLgl/>
      <w:lvlText w:val="%1.%2.%3.%4.%5"/>
      <w:lvlJc w:val="left"/>
      <w:pPr>
        <w:ind w:left="1288" w:hanging="720"/>
      </w:pPr>
      <w:rPr>
        <w:rFonts w:cs="Calibri" w:hint="default"/>
        <w:i w:val="0"/>
        <w:color w:val="984806"/>
        <w:sz w:val="24"/>
      </w:rPr>
    </w:lvl>
    <w:lvl w:ilvl="5">
      <w:start w:val="1"/>
      <w:numFmt w:val="decimal"/>
      <w:isLgl/>
      <w:lvlText w:val="%1.%2.%3.%4.%5.%6"/>
      <w:lvlJc w:val="left"/>
      <w:pPr>
        <w:ind w:left="1790" w:hanging="1080"/>
      </w:pPr>
      <w:rPr>
        <w:rFonts w:cs="Calibri" w:hint="default"/>
        <w:i w:val="0"/>
        <w:color w:val="984806"/>
        <w:sz w:val="24"/>
      </w:rPr>
    </w:lvl>
    <w:lvl w:ilvl="6">
      <w:start w:val="1"/>
      <w:numFmt w:val="decimal"/>
      <w:isLgl/>
      <w:lvlText w:val="%1.%2.%3.%4.%5.%6.%7"/>
      <w:lvlJc w:val="left"/>
      <w:pPr>
        <w:ind w:left="1932" w:hanging="1080"/>
      </w:pPr>
      <w:rPr>
        <w:rFonts w:cs="Calibri" w:hint="default"/>
        <w:i w:val="0"/>
        <w:color w:val="984806"/>
        <w:sz w:val="24"/>
      </w:rPr>
    </w:lvl>
    <w:lvl w:ilvl="7">
      <w:start w:val="1"/>
      <w:numFmt w:val="decimal"/>
      <w:isLgl/>
      <w:lvlText w:val="%1.%2.%3.%4.%5.%6.%7.%8"/>
      <w:lvlJc w:val="left"/>
      <w:pPr>
        <w:ind w:left="2434" w:hanging="1440"/>
      </w:pPr>
      <w:rPr>
        <w:rFonts w:cs="Calibri" w:hint="default"/>
        <w:i w:val="0"/>
        <w:color w:val="984806"/>
        <w:sz w:val="24"/>
      </w:rPr>
    </w:lvl>
    <w:lvl w:ilvl="8">
      <w:start w:val="1"/>
      <w:numFmt w:val="decimal"/>
      <w:isLgl/>
      <w:lvlText w:val="%1.%2.%3.%4.%5.%6.%7.%8.%9"/>
      <w:lvlJc w:val="left"/>
      <w:pPr>
        <w:ind w:left="2576" w:hanging="1440"/>
      </w:pPr>
      <w:rPr>
        <w:rFonts w:cs="Calibri" w:hint="default"/>
        <w:i w:val="0"/>
        <w:color w:val="984806"/>
        <w:sz w:val="24"/>
      </w:rPr>
    </w:lvl>
  </w:abstractNum>
  <w:abstractNum w:abstractNumId="7">
    <w:nsid w:val="00000017"/>
    <w:multiLevelType w:val="multilevel"/>
    <w:tmpl w:val="00000017"/>
    <w:name w:val="WW8Num23"/>
    <w:lvl w:ilvl="0">
      <w:start w:val="1"/>
      <w:numFmt w:val="bullet"/>
      <w:lvlText w:val=""/>
      <w:lvlJc w:val="left"/>
      <w:pPr>
        <w:tabs>
          <w:tab w:val="num" w:pos="0"/>
        </w:tabs>
        <w:ind w:left="720" w:hanging="360"/>
      </w:pPr>
      <w:rPr>
        <w:rFonts w:ascii="Symbol" w:hAnsi="Symbol" w:cs="Wingdings"/>
      </w:rPr>
    </w:lvl>
    <w:lvl w:ilvl="1">
      <w:start w:val="1"/>
      <w:numFmt w:val="bullet"/>
      <w:lvlText w:val=""/>
      <w:lvlJc w:val="left"/>
      <w:pPr>
        <w:tabs>
          <w:tab w:val="num" w:pos="0"/>
        </w:tabs>
        <w:ind w:left="1440" w:hanging="360"/>
      </w:pPr>
      <w:rPr>
        <w:rFonts w:ascii="Symbol" w:hAnsi="Symbol" w:cs="Courier New" w:hint="default"/>
        <w:szCs w:val="20"/>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Courier New" w:hint="default"/>
        <w:szCs w:val="20"/>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Courier New" w:hint="default"/>
        <w:szCs w:val="20"/>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1B"/>
    <w:multiLevelType w:val="multilevel"/>
    <w:tmpl w:val="0000001B"/>
    <w:name w:val="WW8Num27"/>
    <w:lvl w:ilvl="0">
      <w:start w:val="1"/>
      <w:numFmt w:val="bullet"/>
      <w:lvlText w:val="•"/>
      <w:lvlJc w:val="left"/>
      <w:pPr>
        <w:tabs>
          <w:tab w:val="num" w:pos="0"/>
        </w:tabs>
        <w:ind w:left="720" w:hanging="360"/>
      </w:pPr>
      <w:rPr>
        <w:rFonts w:ascii="Calibri" w:hAnsi="Calibri" w:cs="Arial"/>
        <w:i/>
        <w:color w:val="00000A"/>
        <w:sz w:val="20"/>
        <w:szCs w:val="2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9">
    <w:nsid w:val="00000031"/>
    <w:multiLevelType w:val="multilevel"/>
    <w:tmpl w:val="00000031"/>
    <w:name w:val="WW8Num49"/>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0">
    <w:nsid w:val="00000032"/>
    <w:multiLevelType w:val="multilevel"/>
    <w:tmpl w:val="00000032"/>
    <w:name w:val="WW8Num50"/>
    <w:lvl w:ilvl="0">
      <w:start w:val="1"/>
      <w:numFmt w:val="bullet"/>
      <w:lvlText w:val=""/>
      <w:lvlJc w:val="left"/>
      <w:pPr>
        <w:tabs>
          <w:tab w:val="num" w:pos="720"/>
        </w:tabs>
        <w:ind w:left="720" w:hanging="360"/>
      </w:pPr>
      <w:rPr>
        <w:rFonts w:ascii="Symbol" w:hAnsi="Symbol" w:cs="Arial"/>
        <w:sz w:val="20"/>
        <w:szCs w:val="20"/>
      </w:rPr>
    </w:lvl>
    <w:lvl w:ilvl="1">
      <w:start w:val="1"/>
      <w:numFmt w:val="bullet"/>
      <w:lvlText w:val="o"/>
      <w:lvlJc w:val="left"/>
      <w:pPr>
        <w:tabs>
          <w:tab w:val="num" w:pos="1440"/>
        </w:tabs>
        <w:ind w:left="1440" w:hanging="360"/>
      </w:pPr>
      <w:rPr>
        <w:rFonts w:ascii="Courier New" w:hAnsi="Courier New" w:cs="Symbol"/>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sz w:val="20"/>
        <w:szCs w:val="20"/>
      </w:rPr>
    </w:lvl>
    <w:lvl w:ilvl="4">
      <w:start w:val="1"/>
      <w:numFmt w:val="bullet"/>
      <w:lvlText w:val="o"/>
      <w:lvlJc w:val="left"/>
      <w:pPr>
        <w:tabs>
          <w:tab w:val="num" w:pos="3600"/>
        </w:tabs>
        <w:ind w:left="3600" w:hanging="360"/>
      </w:pPr>
      <w:rPr>
        <w:rFonts w:ascii="Courier New" w:hAnsi="Courier New" w:cs="Symbol"/>
        <w:sz w:val="20"/>
        <w:szCs w:val="2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sz w:val="20"/>
        <w:szCs w:val="20"/>
      </w:rPr>
    </w:lvl>
    <w:lvl w:ilvl="7">
      <w:start w:val="1"/>
      <w:numFmt w:val="bullet"/>
      <w:lvlText w:val="o"/>
      <w:lvlJc w:val="left"/>
      <w:pPr>
        <w:tabs>
          <w:tab w:val="num" w:pos="5760"/>
        </w:tabs>
        <w:ind w:left="5760" w:hanging="360"/>
      </w:pPr>
      <w:rPr>
        <w:rFonts w:ascii="Courier New" w:hAnsi="Courier New" w:cs="Symbol"/>
        <w:sz w:val="20"/>
        <w:szCs w:val="20"/>
      </w:rPr>
    </w:lvl>
    <w:lvl w:ilvl="8">
      <w:start w:val="1"/>
      <w:numFmt w:val="bullet"/>
      <w:lvlText w:val=""/>
      <w:lvlJc w:val="left"/>
      <w:pPr>
        <w:tabs>
          <w:tab w:val="num" w:pos="6480"/>
        </w:tabs>
        <w:ind w:left="6480" w:hanging="360"/>
      </w:pPr>
      <w:rPr>
        <w:rFonts w:ascii="Wingdings" w:hAnsi="Wingdings"/>
      </w:rPr>
    </w:lvl>
  </w:abstractNum>
  <w:abstractNum w:abstractNumId="11">
    <w:nsid w:val="00000033"/>
    <w:multiLevelType w:val="multilevel"/>
    <w:tmpl w:val="00000033"/>
    <w:name w:val="WW8Num51"/>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34"/>
    <w:multiLevelType w:val="multilevel"/>
    <w:tmpl w:val="00000034"/>
    <w:name w:val="WW8Num52"/>
    <w:lvl w:ilvl="0">
      <w:start w:val="1"/>
      <w:numFmt w:val="decimal"/>
      <w:lvlText w:val="%1."/>
      <w:lvlJc w:val="left"/>
      <w:pPr>
        <w:tabs>
          <w:tab w:val="num" w:pos="720"/>
        </w:tabs>
        <w:ind w:left="720" w:hanging="360"/>
      </w:pPr>
      <w:rPr>
        <w:rFonts w:ascii="Calibri" w:hAnsi="Calibri" w:cs="Calibri"/>
        <w:color w:val="984806"/>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35"/>
    <w:multiLevelType w:val="multilevel"/>
    <w:tmpl w:val="00000035"/>
    <w:name w:val="WW8Num53"/>
    <w:lvl w:ilvl="0">
      <w:start w:val="1"/>
      <w:numFmt w:val="decimal"/>
      <w:lvlText w:val="%1."/>
      <w:lvlJc w:val="left"/>
      <w:pPr>
        <w:tabs>
          <w:tab w:val="num" w:pos="720"/>
        </w:tabs>
        <w:ind w:left="720" w:hanging="360"/>
      </w:pPr>
      <w:rPr>
        <w:rFonts w:ascii="Symbol" w:hAnsi="Symbol" w:cs="Symbol"/>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36"/>
    <w:multiLevelType w:val="multilevel"/>
    <w:tmpl w:val="00000036"/>
    <w:name w:val="WW8Num54"/>
    <w:lvl w:ilvl="0">
      <w:start w:val="1"/>
      <w:numFmt w:val="decimal"/>
      <w:lvlText w:val="%1."/>
      <w:lvlJc w:val="left"/>
      <w:pPr>
        <w:tabs>
          <w:tab w:val="num" w:pos="720"/>
        </w:tabs>
        <w:ind w:left="720" w:hanging="360"/>
      </w:pPr>
      <w:rPr>
        <w:rFonts w:ascii="Arial" w:hAnsi="Arial" w:cs="Arial"/>
        <w:sz w:val="20"/>
        <w:szCs w:val="20"/>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5">
    <w:nsid w:val="03143BFB"/>
    <w:multiLevelType w:val="hybridMultilevel"/>
    <w:tmpl w:val="B7D867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3382334"/>
    <w:multiLevelType w:val="hybridMultilevel"/>
    <w:tmpl w:val="8F1A5D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6CE2FA3"/>
    <w:multiLevelType w:val="multilevel"/>
    <w:tmpl w:val="638A2FA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nsid w:val="08BA086F"/>
    <w:multiLevelType w:val="hybridMultilevel"/>
    <w:tmpl w:val="6F884C60"/>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19">
    <w:nsid w:val="0BEE5F88"/>
    <w:multiLevelType w:val="hybridMultilevel"/>
    <w:tmpl w:val="3D5C7EB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DA231CC"/>
    <w:multiLevelType w:val="multilevel"/>
    <w:tmpl w:val="585085AE"/>
    <w:styleLink w:val="WWNum11"/>
    <w:lvl w:ilvl="0">
      <w:numFmt w:val="bullet"/>
      <w:lvlText w:val=""/>
      <w:lvlJc w:val="left"/>
      <w:pPr>
        <w:ind w:left="720" w:hanging="360"/>
      </w:pPr>
      <w:rPr>
        <w:rFonts w:ascii="Symbol" w:hAnsi="Symbol" w:cs="Calibri"/>
        <w:b/>
        <w:color w:val="000000"/>
        <w:sz w:val="22"/>
        <w:szCs w:val="22"/>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Calibri"/>
        <w:b/>
        <w:color w:val="000000"/>
        <w:sz w:val="22"/>
        <w:szCs w:val="22"/>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Calibri"/>
        <w:b/>
        <w:color w:val="000000"/>
        <w:sz w:val="22"/>
        <w:szCs w:val="22"/>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21">
    <w:nsid w:val="0DDB4854"/>
    <w:multiLevelType w:val="hybridMultilevel"/>
    <w:tmpl w:val="0826DD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E9110C8"/>
    <w:multiLevelType w:val="multilevel"/>
    <w:tmpl w:val="14DC94DA"/>
    <w:styleLink w:val="WWNum10"/>
    <w:lvl w:ilvl="0">
      <w:numFmt w:val="bullet"/>
      <w:lvlText w:val=""/>
      <w:lvlJc w:val="left"/>
      <w:pPr>
        <w:ind w:left="720" w:hanging="360"/>
      </w:pPr>
      <w:rPr>
        <w:rFonts w:ascii="Symbol" w:hAnsi="Symbol" w:cs="Wingdings"/>
        <w:color w:val="000000"/>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Wingdings"/>
        <w:color w:val="000000"/>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Wingdings"/>
        <w:color w:val="000000"/>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23">
    <w:nsid w:val="145006D3"/>
    <w:multiLevelType w:val="hybridMultilevel"/>
    <w:tmpl w:val="EB64D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5DA6FBC"/>
    <w:multiLevelType w:val="hybridMultilevel"/>
    <w:tmpl w:val="7F4AD7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6765615"/>
    <w:multiLevelType w:val="hybridMultilevel"/>
    <w:tmpl w:val="F6C462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88267EF"/>
    <w:multiLevelType w:val="multilevel"/>
    <w:tmpl w:val="1AFEC730"/>
    <w:styleLink w:val="WWNum13"/>
    <w:lvl w:ilvl="0">
      <w:numFmt w:val="bullet"/>
      <w:lvlText w:val=""/>
      <w:lvlJc w:val="left"/>
      <w:pPr>
        <w:ind w:left="720" w:hanging="360"/>
      </w:pPr>
      <w:rPr>
        <w:rFonts w:ascii="Symbol" w:hAnsi="Symbol" w:cs="Times New Roman"/>
        <w:b/>
        <w:color w:val="000000"/>
        <w:sz w:val="22"/>
        <w:szCs w:val="22"/>
      </w:rPr>
    </w:lvl>
    <w:lvl w:ilvl="1">
      <w:numFmt w:val="bullet"/>
      <w:lvlText w:val="◦"/>
      <w:lvlJc w:val="left"/>
      <w:pPr>
        <w:ind w:left="1080" w:hanging="360"/>
      </w:pPr>
      <w:rPr>
        <w:rFonts w:ascii="OpenSymbol" w:hAnsi="OpenSymbol" w:cs="Times New Roman"/>
      </w:rPr>
    </w:lvl>
    <w:lvl w:ilvl="2">
      <w:numFmt w:val="bullet"/>
      <w:lvlText w:val="▪"/>
      <w:lvlJc w:val="left"/>
      <w:pPr>
        <w:ind w:left="1440" w:hanging="360"/>
      </w:pPr>
      <w:rPr>
        <w:rFonts w:ascii="OpenSymbol" w:hAnsi="OpenSymbol" w:cs="Times New Roman"/>
      </w:rPr>
    </w:lvl>
    <w:lvl w:ilvl="3">
      <w:numFmt w:val="bullet"/>
      <w:lvlText w:val=""/>
      <w:lvlJc w:val="left"/>
      <w:pPr>
        <w:ind w:left="1800" w:hanging="360"/>
      </w:pPr>
      <w:rPr>
        <w:rFonts w:ascii="Symbol" w:hAnsi="Symbol" w:cs="Times New Roman"/>
        <w:b/>
        <w:color w:val="000000"/>
        <w:sz w:val="22"/>
        <w:szCs w:val="22"/>
      </w:rPr>
    </w:lvl>
    <w:lvl w:ilvl="4">
      <w:numFmt w:val="bullet"/>
      <w:lvlText w:val="◦"/>
      <w:lvlJc w:val="left"/>
      <w:pPr>
        <w:ind w:left="2160" w:hanging="360"/>
      </w:pPr>
      <w:rPr>
        <w:rFonts w:ascii="OpenSymbol" w:hAnsi="OpenSymbol" w:cs="Times New Roman"/>
      </w:rPr>
    </w:lvl>
    <w:lvl w:ilvl="5">
      <w:numFmt w:val="bullet"/>
      <w:lvlText w:val="▪"/>
      <w:lvlJc w:val="left"/>
      <w:pPr>
        <w:ind w:left="2520" w:hanging="360"/>
      </w:pPr>
      <w:rPr>
        <w:rFonts w:ascii="OpenSymbol" w:hAnsi="OpenSymbol" w:cs="Times New Roman"/>
      </w:rPr>
    </w:lvl>
    <w:lvl w:ilvl="6">
      <w:numFmt w:val="bullet"/>
      <w:lvlText w:val=""/>
      <w:lvlJc w:val="left"/>
      <w:pPr>
        <w:ind w:left="2880" w:hanging="360"/>
      </w:pPr>
      <w:rPr>
        <w:rFonts w:ascii="Symbol" w:hAnsi="Symbol" w:cs="Times New Roman"/>
        <w:b/>
        <w:color w:val="000000"/>
        <w:sz w:val="22"/>
        <w:szCs w:val="22"/>
      </w:rPr>
    </w:lvl>
    <w:lvl w:ilvl="7">
      <w:numFmt w:val="bullet"/>
      <w:lvlText w:val="◦"/>
      <w:lvlJc w:val="left"/>
      <w:pPr>
        <w:ind w:left="3240" w:hanging="360"/>
      </w:pPr>
      <w:rPr>
        <w:rFonts w:ascii="OpenSymbol" w:hAnsi="OpenSymbol" w:cs="Times New Roman"/>
      </w:rPr>
    </w:lvl>
    <w:lvl w:ilvl="8">
      <w:numFmt w:val="bullet"/>
      <w:lvlText w:val="▪"/>
      <w:lvlJc w:val="left"/>
      <w:pPr>
        <w:ind w:left="3600" w:hanging="360"/>
      </w:pPr>
      <w:rPr>
        <w:rFonts w:ascii="OpenSymbol" w:hAnsi="OpenSymbol" w:cs="Times New Roman"/>
      </w:rPr>
    </w:lvl>
  </w:abstractNum>
  <w:abstractNum w:abstractNumId="27">
    <w:nsid w:val="1CBD4369"/>
    <w:multiLevelType w:val="hybridMultilevel"/>
    <w:tmpl w:val="C2E0BA32"/>
    <w:lvl w:ilvl="0" w:tplc="04150001">
      <w:start w:val="1"/>
      <w:numFmt w:val="bullet"/>
      <w:lvlText w:val=""/>
      <w:lvlJc w:val="left"/>
      <w:pPr>
        <w:tabs>
          <w:tab w:val="num" w:pos="1800"/>
        </w:tabs>
        <w:ind w:left="1800" w:hanging="360"/>
      </w:pPr>
      <w:rPr>
        <w:rFonts w:ascii="Symbol" w:hAnsi="Symbol" w:hint="default"/>
      </w:rPr>
    </w:lvl>
    <w:lvl w:ilvl="1" w:tplc="B3CE6DF2">
      <w:numFmt w:val="bullet"/>
      <w:lvlText w:val="•"/>
      <w:lvlJc w:val="left"/>
      <w:pPr>
        <w:ind w:left="2865" w:hanging="705"/>
      </w:pPr>
      <w:rPr>
        <w:rFonts w:ascii="Times New Roman" w:eastAsia="Arial" w:hAnsi="Times New Roman" w:cs="Times New Roman"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8">
    <w:nsid w:val="1F28700C"/>
    <w:multiLevelType w:val="hybridMultilevel"/>
    <w:tmpl w:val="9A2894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F4E22A3"/>
    <w:multiLevelType w:val="hybridMultilevel"/>
    <w:tmpl w:val="039858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24370AE6"/>
    <w:multiLevelType w:val="hybridMultilevel"/>
    <w:tmpl w:val="F11C750C"/>
    <w:lvl w:ilvl="0" w:tplc="D31A4C20">
      <w:start w:val="1"/>
      <w:numFmt w:val="decimal"/>
      <w:lvlText w:val="%1."/>
      <w:lvlJc w:val="left"/>
      <w:pPr>
        <w:ind w:left="720" w:hanging="360"/>
      </w:pPr>
    </w:lvl>
    <w:lvl w:ilvl="1" w:tplc="04150019" w:tentative="1">
      <w:start w:val="1"/>
      <w:numFmt w:val="lowerLetter"/>
      <w:pStyle w:val="Styl1"/>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5B9522C"/>
    <w:multiLevelType w:val="hybridMultilevel"/>
    <w:tmpl w:val="6C4AD1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BA817AD"/>
    <w:multiLevelType w:val="hybridMultilevel"/>
    <w:tmpl w:val="F5B82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FB72D95"/>
    <w:multiLevelType w:val="hybridMultilevel"/>
    <w:tmpl w:val="BD7CC432"/>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4">
    <w:nsid w:val="30143533"/>
    <w:multiLevelType w:val="hybridMultilevel"/>
    <w:tmpl w:val="C234CB6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34641943"/>
    <w:multiLevelType w:val="hybridMultilevel"/>
    <w:tmpl w:val="D054C170"/>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6">
    <w:nsid w:val="350252B9"/>
    <w:multiLevelType w:val="hybridMultilevel"/>
    <w:tmpl w:val="9320CC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35D8603D"/>
    <w:multiLevelType w:val="hybridMultilevel"/>
    <w:tmpl w:val="9C364014"/>
    <w:lvl w:ilvl="0" w:tplc="04150001">
      <w:start w:val="1"/>
      <w:numFmt w:val="bullet"/>
      <w:lvlText w:val=""/>
      <w:lvlJc w:val="left"/>
      <w:pPr>
        <w:tabs>
          <w:tab w:val="num" w:pos="786"/>
        </w:tabs>
        <w:ind w:left="786" w:hanging="360"/>
      </w:pPr>
      <w:rPr>
        <w:rFonts w:ascii="Symbol" w:hAnsi="Symbol" w:hint="default"/>
      </w:rPr>
    </w:lvl>
    <w:lvl w:ilvl="1" w:tplc="04150003" w:tentative="1">
      <w:start w:val="1"/>
      <w:numFmt w:val="bullet"/>
      <w:lvlText w:val="o"/>
      <w:lvlJc w:val="left"/>
      <w:pPr>
        <w:tabs>
          <w:tab w:val="num" w:pos="1506"/>
        </w:tabs>
        <w:ind w:left="1506" w:hanging="360"/>
      </w:pPr>
      <w:rPr>
        <w:rFonts w:ascii="Courier New" w:hAnsi="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8">
    <w:nsid w:val="386D79B0"/>
    <w:multiLevelType w:val="hybridMultilevel"/>
    <w:tmpl w:val="6E4CF0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397A2A22"/>
    <w:multiLevelType w:val="hybridMultilevel"/>
    <w:tmpl w:val="441089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3BB962B6"/>
    <w:multiLevelType w:val="multilevel"/>
    <w:tmpl w:val="0FA8DCA0"/>
    <w:lvl w:ilvl="0">
      <w:start w:val="1"/>
      <w:numFmt w:val="decimal"/>
      <w:pStyle w:val="HETMAN1"/>
      <w:lvlText w:val="%1."/>
      <w:lvlJc w:val="left"/>
      <w:pPr>
        <w:tabs>
          <w:tab w:val="num" w:pos="360"/>
        </w:tabs>
        <w:ind w:left="360" w:hanging="360"/>
      </w:pPr>
    </w:lvl>
    <w:lvl w:ilvl="1">
      <w:start w:val="1"/>
      <w:numFmt w:val="decimal"/>
      <w:pStyle w:val="HETMAN2"/>
      <w:lvlText w:val="%1.%2."/>
      <w:lvlJc w:val="left"/>
      <w:pPr>
        <w:tabs>
          <w:tab w:val="num" w:pos="792"/>
        </w:tabs>
        <w:ind w:left="792" w:hanging="432"/>
      </w:pPr>
    </w:lvl>
    <w:lvl w:ilvl="2">
      <w:start w:val="1"/>
      <w:numFmt w:val="decimal"/>
      <w:pStyle w:val="hetman3"/>
      <w:lvlText w:val="%1.%2.%3."/>
      <w:lvlJc w:val="left"/>
      <w:pPr>
        <w:tabs>
          <w:tab w:val="num" w:pos="1440"/>
        </w:tabs>
        <w:ind w:left="1224" w:hanging="504"/>
      </w:pPr>
    </w:lvl>
    <w:lvl w:ilvl="3">
      <w:start w:val="1"/>
      <w:numFmt w:val="decimal"/>
      <w:pStyle w:val="HETMAN4"/>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1">
    <w:nsid w:val="415C15D2"/>
    <w:multiLevelType w:val="hybridMultilevel"/>
    <w:tmpl w:val="7F72C2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42771CC8"/>
    <w:multiLevelType w:val="hybridMultilevel"/>
    <w:tmpl w:val="6494F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42CB34C2"/>
    <w:multiLevelType w:val="hybridMultilevel"/>
    <w:tmpl w:val="6F94F6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45EB061E"/>
    <w:multiLevelType w:val="hybridMultilevel"/>
    <w:tmpl w:val="C28AA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491E4E96"/>
    <w:multiLevelType w:val="hybridMultilevel"/>
    <w:tmpl w:val="AEB87736"/>
    <w:lvl w:ilvl="0" w:tplc="CF4C3962">
      <w:start w:val="1360"/>
      <w:numFmt w:val="decimal"/>
      <w:pStyle w:val="Listawypunktowana1"/>
      <w:lvlText w:val="%1"/>
      <w:lvlJc w:val="left"/>
      <w:pPr>
        <w:ind w:left="792" w:hanging="432"/>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BAB2BE7"/>
    <w:multiLevelType w:val="hybridMultilevel"/>
    <w:tmpl w:val="122C9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4D630726"/>
    <w:multiLevelType w:val="hybridMultilevel"/>
    <w:tmpl w:val="076AED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4FC56EAC"/>
    <w:multiLevelType w:val="hybridMultilevel"/>
    <w:tmpl w:val="2F38E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517E1F38"/>
    <w:multiLevelType w:val="hybridMultilevel"/>
    <w:tmpl w:val="B03204E6"/>
    <w:lvl w:ilvl="0" w:tplc="FFFFFFFF">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nsid w:val="51AF6EF7"/>
    <w:multiLevelType w:val="hybridMultilevel"/>
    <w:tmpl w:val="75C811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50577CD"/>
    <w:multiLevelType w:val="multilevel"/>
    <w:tmpl w:val="3086E01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9651" w:hanging="720"/>
      </w:pPr>
      <w:rPr>
        <w:color w:val="auto"/>
      </w:r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52">
    <w:nsid w:val="55E27460"/>
    <w:multiLevelType w:val="hybridMultilevel"/>
    <w:tmpl w:val="03369ABE"/>
    <w:lvl w:ilvl="0" w:tplc="A3240808">
      <w:start w:val="1"/>
      <w:numFmt w:val="bullet"/>
      <w:pStyle w:val="Punktowany"/>
      <w:lvlText w:val=""/>
      <w:lvlJc w:val="left"/>
      <w:pPr>
        <w:ind w:left="786" w:hanging="360"/>
      </w:pPr>
      <w:rPr>
        <w:rFonts w:ascii="Symbol" w:hAnsi="Symbol" w:hint="default"/>
      </w:rPr>
    </w:lvl>
    <w:lvl w:ilvl="1" w:tplc="E8384C62">
      <w:numFmt w:val="bullet"/>
      <w:lvlText w:val="•"/>
      <w:lvlJc w:val="left"/>
      <w:pPr>
        <w:ind w:left="1866" w:hanging="360"/>
      </w:pPr>
      <w:rPr>
        <w:rFonts w:ascii="Roboto Lt" w:eastAsia="Times New Roman" w:hAnsi="Roboto Lt" w:cs="Times New Roman"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3">
    <w:nsid w:val="595B4C80"/>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4">
    <w:nsid w:val="5BB9004D"/>
    <w:multiLevelType w:val="hybridMultilevel"/>
    <w:tmpl w:val="42B6BB58"/>
    <w:lvl w:ilvl="0" w:tplc="04150001">
      <w:start w:val="1"/>
      <w:numFmt w:val="bullet"/>
      <w:lvlText w:val=""/>
      <w:lvlJc w:val="left"/>
      <w:pPr>
        <w:ind w:left="720" w:hanging="360"/>
      </w:pPr>
      <w:rPr>
        <w:rFonts w:ascii="Symbol" w:hAnsi="Symbol" w:hint="default"/>
      </w:rPr>
    </w:lvl>
    <w:lvl w:ilvl="1" w:tplc="0AB65462">
      <w:start w:val="32"/>
      <w:numFmt w:val="bullet"/>
      <w:lvlText w:val="•"/>
      <w:lvlJc w:val="left"/>
      <w:pPr>
        <w:ind w:left="1785" w:hanging="705"/>
      </w:pPr>
      <w:rPr>
        <w:rFonts w:ascii="Times New Roman" w:eastAsia="Arial"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5DA729E5"/>
    <w:multiLevelType w:val="hybridMultilevel"/>
    <w:tmpl w:val="FD960F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5DAE26DB"/>
    <w:multiLevelType w:val="hybridMultilevel"/>
    <w:tmpl w:val="94E0E8B2"/>
    <w:lvl w:ilvl="0" w:tplc="FFFFFFFF">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nsid w:val="6175132B"/>
    <w:multiLevelType w:val="hybridMultilevel"/>
    <w:tmpl w:val="165297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62BC034E"/>
    <w:multiLevelType w:val="multilevel"/>
    <w:tmpl w:val="E64A33B6"/>
    <w:styleLink w:val="WWNum12"/>
    <w:lvl w:ilvl="0">
      <w:numFmt w:val="bullet"/>
      <w:lvlText w:val=""/>
      <w:lvlJc w:val="left"/>
      <w:pPr>
        <w:ind w:left="720" w:hanging="360"/>
      </w:pPr>
      <w:rPr>
        <w:rFonts w:ascii="Symbol" w:hAnsi="Symbol" w:cs="Symbol"/>
      </w:rPr>
    </w:lvl>
    <w:lvl w:ilvl="1">
      <w:numFmt w:val="bullet"/>
      <w:lvlText w:val="◦"/>
      <w:lvlJc w:val="left"/>
      <w:pPr>
        <w:ind w:left="1080" w:hanging="360"/>
      </w:pPr>
      <w:rPr>
        <w:rFonts w:ascii="OpenSymbol" w:hAnsi="OpenSymbol" w:cs="Courier New"/>
      </w:rPr>
    </w:lvl>
    <w:lvl w:ilvl="2">
      <w:numFmt w:val="bullet"/>
      <w:lvlText w:val="▪"/>
      <w:lvlJc w:val="left"/>
      <w:pPr>
        <w:ind w:left="1440" w:hanging="360"/>
      </w:pPr>
      <w:rPr>
        <w:rFonts w:ascii="OpenSymbol" w:hAnsi="OpenSymbol" w:cs="Courier New"/>
      </w:rPr>
    </w:lvl>
    <w:lvl w:ilvl="3">
      <w:numFmt w:val="bullet"/>
      <w:lvlText w:val=""/>
      <w:lvlJc w:val="left"/>
      <w:pPr>
        <w:ind w:left="1800" w:hanging="360"/>
      </w:pPr>
      <w:rPr>
        <w:rFonts w:ascii="Symbol" w:hAnsi="Symbol" w:cs="Symbol"/>
      </w:rPr>
    </w:lvl>
    <w:lvl w:ilvl="4">
      <w:numFmt w:val="bullet"/>
      <w:lvlText w:val="◦"/>
      <w:lvlJc w:val="left"/>
      <w:pPr>
        <w:ind w:left="2160" w:hanging="360"/>
      </w:pPr>
      <w:rPr>
        <w:rFonts w:ascii="OpenSymbol" w:hAnsi="OpenSymbol" w:cs="Courier New"/>
      </w:rPr>
    </w:lvl>
    <w:lvl w:ilvl="5">
      <w:numFmt w:val="bullet"/>
      <w:lvlText w:val="▪"/>
      <w:lvlJc w:val="left"/>
      <w:pPr>
        <w:ind w:left="2520" w:hanging="360"/>
      </w:pPr>
      <w:rPr>
        <w:rFonts w:ascii="OpenSymbol" w:hAnsi="OpenSymbol" w:cs="Courier New"/>
      </w:rPr>
    </w:lvl>
    <w:lvl w:ilvl="6">
      <w:numFmt w:val="bullet"/>
      <w:lvlText w:val=""/>
      <w:lvlJc w:val="left"/>
      <w:pPr>
        <w:ind w:left="2880" w:hanging="360"/>
      </w:pPr>
      <w:rPr>
        <w:rFonts w:ascii="Symbol" w:hAnsi="Symbol" w:cs="Symbol"/>
      </w:rPr>
    </w:lvl>
    <w:lvl w:ilvl="7">
      <w:numFmt w:val="bullet"/>
      <w:lvlText w:val="◦"/>
      <w:lvlJc w:val="left"/>
      <w:pPr>
        <w:ind w:left="3240" w:hanging="360"/>
      </w:pPr>
      <w:rPr>
        <w:rFonts w:ascii="OpenSymbol" w:hAnsi="OpenSymbol" w:cs="Courier New"/>
      </w:rPr>
    </w:lvl>
    <w:lvl w:ilvl="8">
      <w:numFmt w:val="bullet"/>
      <w:lvlText w:val="▪"/>
      <w:lvlJc w:val="left"/>
      <w:pPr>
        <w:ind w:left="3600" w:hanging="360"/>
      </w:pPr>
      <w:rPr>
        <w:rFonts w:ascii="OpenSymbol" w:hAnsi="OpenSymbol" w:cs="Courier New"/>
      </w:rPr>
    </w:lvl>
  </w:abstractNum>
  <w:abstractNum w:abstractNumId="59">
    <w:nsid w:val="660B135A"/>
    <w:multiLevelType w:val="multilevel"/>
    <w:tmpl w:val="E1EC9B5E"/>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0">
    <w:nsid w:val="6A81135D"/>
    <w:multiLevelType w:val="hybridMultilevel"/>
    <w:tmpl w:val="17FEB3A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6C570E32"/>
    <w:multiLevelType w:val="multilevel"/>
    <w:tmpl w:val="74CAC284"/>
    <w:styleLink w:val="WWNum8"/>
    <w:lvl w:ilvl="0">
      <w:numFmt w:val="bullet"/>
      <w:lvlText w:val=""/>
      <w:lvlJc w:val="left"/>
      <w:pPr>
        <w:ind w:left="720" w:hanging="360"/>
      </w:pPr>
      <w:rPr>
        <w:rFonts w:ascii="Symbol" w:hAnsi="Symbol" w:cs="Symbol"/>
        <w:color w:val="000000"/>
        <w:sz w:val="22"/>
        <w:szCs w:val="22"/>
      </w:rPr>
    </w:lvl>
    <w:lvl w:ilvl="1">
      <w:numFmt w:val="bullet"/>
      <w:lvlText w:val="◦"/>
      <w:lvlJc w:val="left"/>
      <w:pPr>
        <w:ind w:left="1080" w:hanging="360"/>
      </w:pPr>
      <w:rPr>
        <w:rFonts w:ascii="OpenSymbol" w:hAnsi="OpenSymbol" w:cs="Courier New"/>
        <w:sz w:val="20"/>
      </w:rPr>
    </w:lvl>
    <w:lvl w:ilvl="2">
      <w:numFmt w:val="bullet"/>
      <w:lvlText w:val="▪"/>
      <w:lvlJc w:val="left"/>
      <w:pPr>
        <w:ind w:left="1440" w:hanging="360"/>
      </w:pPr>
      <w:rPr>
        <w:rFonts w:ascii="OpenSymbol" w:hAnsi="OpenSymbol" w:cs="Courier New"/>
        <w:sz w:val="20"/>
      </w:rPr>
    </w:lvl>
    <w:lvl w:ilvl="3">
      <w:numFmt w:val="bullet"/>
      <w:lvlText w:val=""/>
      <w:lvlJc w:val="left"/>
      <w:pPr>
        <w:ind w:left="1800" w:hanging="360"/>
      </w:pPr>
      <w:rPr>
        <w:rFonts w:ascii="Symbol" w:hAnsi="Symbol" w:cs="Symbol"/>
        <w:color w:val="000000"/>
        <w:sz w:val="20"/>
        <w:szCs w:val="22"/>
      </w:rPr>
    </w:lvl>
    <w:lvl w:ilvl="4">
      <w:numFmt w:val="bullet"/>
      <w:lvlText w:val="◦"/>
      <w:lvlJc w:val="left"/>
      <w:pPr>
        <w:ind w:left="2160" w:hanging="360"/>
      </w:pPr>
      <w:rPr>
        <w:rFonts w:ascii="OpenSymbol" w:hAnsi="OpenSymbol" w:cs="Courier New"/>
        <w:sz w:val="20"/>
      </w:rPr>
    </w:lvl>
    <w:lvl w:ilvl="5">
      <w:numFmt w:val="bullet"/>
      <w:lvlText w:val="▪"/>
      <w:lvlJc w:val="left"/>
      <w:pPr>
        <w:ind w:left="2520" w:hanging="360"/>
      </w:pPr>
      <w:rPr>
        <w:rFonts w:ascii="OpenSymbol" w:hAnsi="OpenSymbol" w:cs="Courier New"/>
        <w:sz w:val="20"/>
      </w:rPr>
    </w:lvl>
    <w:lvl w:ilvl="6">
      <w:numFmt w:val="bullet"/>
      <w:lvlText w:val=""/>
      <w:lvlJc w:val="left"/>
      <w:pPr>
        <w:ind w:left="2880" w:hanging="360"/>
      </w:pPr>
      <w:rPr>
        <w:rFonts w:ascii="Symbol" w:hAnsi="Symbol" w:cs="Symbol"/>
        <w:color w:val="000000"/>
        <w:sz w:val="20"/>
        <w:szCs w:val="22"/>
      </w:rPr>
    </w:lvl>
    <w:lvl w:ilvl="7">
      <w:numFmt w:val="bullet"/>
      <w:lvlText w:val="◦"/>
      <w:lvlJc w:val="left"/>
      <w:pPr>
        <w:ind w:left="3240" w:hanging="360"/>
      </w:pPr>
      <w:rPr>
        <w:rFonts w:ascii="OpenSymbol" w:hAnsi="OpenSymbol" w:cs="Courier New"/>
        <w:sz w:val="20"/>
      </w:rPr>
    </w:lvl>
    <w:lvl w:ilvl="8">
      <w:numFmt w:val="bullet"/>
      <w:lvlText w:val="▪"/>
      <w:lvlJc w:val="left"/>
      <w:pPr>
        <w:ind w:left="3600" w:hanging="360"/>
      </w:pPr>
      <w:rPr>
        <w:rFonts w:ascii="OpenSymbol" w:hAnsi="OpenSymbol" w:cs="Courier New"/>
        <w:sz w:val="20"/>
      </w:rPr>
    </w:lvl>
  </w:abstractNum>
  <w:abstractNum w:abstractNumId="62">
    <w:nsid w:val="6E07603D"/>
    <w:multiLevelType w:val="hybridMultilevel"/>
    <w:tmpl w:val="7C8227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6E83684A"/>
    <w:multiLevelType w:val="hybridMultilevel"/>
    <w:tmpl w:val="5420AC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6F29546A"/>
    <w:multiLevelType w:val="hybridMultilevel"/>
    <w:tmpl w:val="7A627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70F527A2"/>
    <w:multiLevelType w:val="hybridMultilevel"/>
    <w:tmpl w:val="64E082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6422366"/>
    <w:multiLevelType w:val="hybridMultilevel"/>
    <w:tmpl w:val="7CE61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76503295"/>
    <w:multiLevelType w:val="hybridMultilevel"/>
    <w:tmpl w:val="756AF2C0"/>
    <w:lvl w:ilvl="0" w:tplc="9D682A30">
      <w:start w:val="1"/>
      <w:numFmt w:val="bullet"/>
      <w:lvlText w:val=""/>
      <w:lvlJc w:val="left"/>
      <w:pPr>
        <w:tabs>
          <w:tab w:val="num" w:pos="1800"/>
        </w:tabs>
        <w:ind w:left="1800" w:hanging="360"/>
      </w:pPr>
      <w:rPr>
        <w:rFonts w:ascii="Symbol" w:hAnsi="Symbol" w:hint="default"/>
      </w:rPr>
    </w:lvl>
    <w:lvl w:ilvl="1" w:tplc="D09205F0" w:tentative="1">
      <w:start w:val="1"/>
      <w:numFmt w:val="bullet"/>
      <w:lvlText w:val="o"/>
      <w:lvlJc w:val="left"/>
      <w:pPr>
        <w:tabs>
          <w:tab w:val="num" w:pos="2520"/>
        </w:tabs>
        <w:ind w:left="2520" w:hanging="360"/>
      </w:pPr>
      <w:rPr>
        <w:rFonts w:ascii="Courier New" w:hAnsi="Courier New" w:hint="default"/>
      </w:rPr>
    </w:lvl>
    <w:lvl w:ilvl="2" w:tplc="1A6C1AAC" w:tentative="1">
      <w:start w:val="1"/>
      <w:numFmt w:val="bullet"/>
      <w:lvlText w:val=""/>
      <w:lvlJc w:val="left"/>
      <w:pPr>
        <w:tabs>
          <w:tab w:val="num" w:pos="3240"/>
        </w:tabs>
        <w:ind w:left="3240" w:hanging="360"/>
      </w:pPr>
      <w:rPr>
        <w:rFonts w:ascii="Wingdings" w:hAnsi="Wingdings" w:hint="default"/>
      </w:rPr>
    </w:lvl>
    <w:lvl w:ilvl="3" w:tplc="BE48740E" w:tentative="1">
      <w:start w:val="1"/>
      <w:numFmt w:val="bullet"/>
      <w:lvlText w:val=""/>
      <w:lvlJc w:val="left"/>
      <w:pPr>
        <w:tabs>
          <w:tab w:val="num" w:pos="3960"/>
        </w:tabs>
        <w:ind w:left="3960" w:hanging="360"/>
      </w:pPr>
      <w:rPr>
        <w:rFonts w:ascii="Symbol" w:hAnsi="Symbol" w:hint="default"/>
      </w:rPr>
    </w:lvl>
    <w:lvl w:ilvl="4" w:tplc="9BDE0DDA" w:tentative="1">
      <w:start w:val="1"/>
      <w:numFmt w:val="bullet"/>
      <w:lvlText w:val="o"/>
      <w:lvlJc w:val="left"/>
      <w:pPr>
        <w:tabs>
          <w:tab w:val="num" w:pos="4680"/>
        </w:tabs>
        <w:ind w:left="4680" w:hanging="360"/>
      </w:pPr>
      <w:rPr>
        <w:rFonts w:ascii="Courier New" w:hAnsi="Courier New" w:hint="default"/>
      </w:rPr>
    </w:lvl>
    <w:lvl w:ilvl="5" w:tplc="B31609E6" w:tentative="1">
      <w:start w:val="1"/>
      <w:numFmt w:val="bullet"/>
      <w:lvlText w:val=""/>
      <w:lvlJc w:val="left"/>
      <w:pPr>
        <w:tabs>
          <w:tab w:val="num" w:pos="5400"/>
        </w:tabs>
        <w:ind w:left="5400" w:hanging="360"/>
      </w:pPr>
      <w:rPr>
        <w:rFonts w:ascii="Wingdings" w:hAnsi="Wingdings" w:hint="default"/>
      </w:rPr>
    </w:lvl>
    <w:lvl w:ilvl="6" w:tplc="0FFA3A46" w:tentative="1">
      <w:start w:val="1"/>
      <w:numFmt w:val="bullet"/>
      <w:lvlText w:val=""/>
      <w:lvlJc w:val="left"/>
      <w:pPr>
        <w:tabs>
          <w:tab w:val="num" w:pos="6120"/>
        </w:tabs>
        <w:ind w:left="6120" w:hanging="360"/>
      </w:pPr>
      <w:rPr>
        <w:rFonts w:ascii="Symbol" w:hAnsi="Symbol" w:hint="default"/>
      </w:rPr>
    </w:lvl>
    <w:lvl w:ilvl="7" w:tplc="E11CB20E" w:tentative="1">
      <w:start w:val="1"/>
      <w:numFmt w:val="bullet"/>
      <w:lvlText w:val="o"/>
      <w:lvlJc w:val="left"/>
      <w:pPr>
        <w:tabs>
          <w:tab w:val="num" w:pos="6840"/>
        </w:tabs>
        <w:ind w:left="6840" w:hanging="360"/>
      </w:pPr>
      <w:rPr>
        <w:rFonts w:ascii="Courier New" w:hAnsi="Courier New" w:hint="default"/>
      </w:rPr>
    </w:lvl>
    <w:lvl w:ilvl="8" w:tplc="6712A684" w:tentative="1">
      <w:start w:val="1"/>
      <w:numFmt w:val="bullet"/>
      <w:lvlText w:val=""/>
      <w:lvlJc w:val="left"/>
      <w:pPr>
        <w:tabs>
          <w:tab w:val="num" w:pos="7560"/>
        </w:tabs>
        <w:ind w:left="7560" w:hanging="360"/>
      </w:pPr>
      <w:rPr>
        <w:rFonts w:ascii="Wingdings" w:hAnsi="Wingdings" w:hint="default"/>
      </w:rPr>
    </w:lvl>
  </w:abstractNum>
  <w:abstractNum w:abstractNumId="68">
    <w:nsid w:val="76905027"/>
    <w:multiLevelType w:val="multilevel"/>
    <w:tmpl w:val="4532129A"/>
    <w:styleLink w:val="WWNum9"/>
    <w:lvl w:ilvl="0">
      <w:numFmt w:val="bullet"/>
      <w:lvlText w:val=""/>
      <w:lvlJc w:val="left"/>
      <w:pPr>
        <w:ind w:left="720" w:hanging="360"/>
      </w:pPr>
      <w:rPr>
        <w:rFonts w:ascii="Symbol" w:hAnsi="Symbol" w:cs="Arial"/>
        <w:b/>
      </w:rPr>
    </w:lvl>
    <w:lvl w:ilvl="1">
      <w:numFmt w:val="bullet"/>
      <w:lvlText w:val="◦"/>
      <w:lvlJc w:val="left"/>
      <w:pPr>
        <w:ind w:left="1080" w:hanging="360"/>
      </w:pPr>
      <w:rPr>
        <w:rFonts w:ascii="OpenSymbol" w:hAnsi="OpenSymbol" w:cs="OpenSymbol"/>
      </w:rPr>
    </w:lvl>
    <w:lvl w:ilvl="2">
      <w:numFmt w:val="bullet"/>
      <w:lvlText w:val="▪"/>
      <w:lvlJc w:val="left"/>
      <w:pPr>
        <w:ind w:left="1440" w:hanging="360"/>
      </w:pPr>
      <w:rPr>
        <w:rFonts w:ascii="OpenSymbol" w:hAnsi="OpenSymbol" w:cs="OpenSymbol"/>
      </w:rPr>
    </w:lvl>
    <w:lvl w:ilvl="3">
      <w:numFmt w:val="bullet"/>
      <w:lvlText w:val=""/>
      <w:lvlJc w:val="left"/>
      <w:pPr>
        <w:ind w:left="1800" w:hanging="360"/>
      </w:pPr>
      <w:rPr>
        <w:rFonts w:ascii="Symbol" w:hAnsi="Symbol" w:cs="Arial"/>
        <w:b/>
      </w:rPr>
    </w:lvl>
    <w:lvl w:ilvl="4">
      <w:numFmt w:val="bullet"/>
      <w:lvlText w:val="◦"/>
      <w:lvlJc w:val="left"/>
      <w:pPr>
        <w:ind w:left="2160" w:hanging="360"/>
      </w:pPr>
      <w:rPr>
        <w:rFonts w:ascii="OpenSymbol" w:hAnsi="OpenSymbol" w:cs="OpenSymbol"/>
      </w:rPr>
    </w:lvl>
    <w:lvl w:ilvl="5">
      <w:numFmt w:val="bullet"/>
      <w:lvlText w:val="▪"/>
      <w:lvlJc w:val="left"/>
      <w:pPr>
        <w:ind w:left="2520" w:hanging="360"/>
      </w:pPr>
      <w:rPr>
        <w:rFonts w:ascii="OpenSymbol" w:hAnsi="OpenSymbol" w:cs="OpenSymbol"/>
      </w:rPr>
    </w:lvl>
    <w:lvl w:ilvl="6">
      <w:numFmt w:val="bullet"/>
      <w:lvlText w:val=""/>
      <w:lvlJc w:val="left"/>
      <w:pPr>
        <w:ind w:left="2880" w:hanging="360"/>
      </w:pPr>
      <w:rPr>
        <w:rFonts w:ascii="Symbol" w:hAnsi="Symbol" w:cs="Arial"/>
        <w:b/>
      </w:rPr>
    </w:lvl>
    <w:lvl w:ilvl="7">
      <w:numFmt w:val="bullet"/>
      <w:lvlText w:val="◦"/>
      <w:lvlJc w:val="left"/>
      <w:pPr>
        <w:ind w:left="3240" w:hanging="360"/>
      </w:pPr>
      <w:rPr>
        <w:rFonts w:ascii="OpenSymbol" w:hAnsi="OpenSymbol" w:cs="OpenSymbol"/>
      </w:rPr>
    </w:lvl>
    <w:lvl w:ilvl="8">
      <w:numFmt w:val="bullet"/>
      <w:lvlText w:val="▪"/>
      <w:lvlJc w:val="left"/>
      <w:pPr>
        <w:ind w:left="3600" w:hanging="360"/>
      </w:pPr>
      <w:rPr>
        <w:rFonts w:ascii="OpenSymbol" w:hAnsi="OpenSymbol" w:cs="OpenSymbol"/>
      </w:rPr>
    </w:lvl>
  </w:abstractNum>
  <w:abstractNum w:abstractNumId="69">
    <w:nsid w:val="76EA32EC"/>
    <w:multiLevelType w:val="hybridMultilevel"/>
    <w:tmpl w:val="6FDCC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7CB20F51"/>
    <w:multiLevelType w:val="hybridMultilevel"/>
    <w:tmpl w:val="6E1A5B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7EF001FE"/>
    <w:multiLevelType w:val="hybridMultilevel"/>
    <w:tmpl w:val="199842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7F274EED"/>
    <w:multiLevelType w:val="hybridMultilevel"/>
    <w:tmpl w:val="4290EF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7FFB0F02"/>
    <w:multiLevelType w:val="hybridMultilevel"/>
    <w:tmpl w:val="05109B8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30"/>
  </w:num>
  <w:num w:numId="2">
    <w:abstractNumId w:val="51"/>
  </w:num>
  <w:num w:numId="3">
    <w:abstractNumId w:val="59"/>
  </w:num>
  <w:num w:numId="4">
    <w:abstractNumId w:val="73"/>
  </w:num>
  <w:num w:numId="5">
    <w:abstractNumId w:val="53"/>
  </w:num>
  <w:num w:numId="6">
    <w:abstractNumId w:val="45"/>
  </w:num>
  <w:num w:numId="7">
    <w:abstractNumId w:val="1"/>
  </w:num>
  <w:num w:numId="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2"/>
  </w:num>
  <w:num w:numId="10">
    <w:abstractNumId w:val="38"/>
  </w:num>
  <w:num w:numId="11">
    <w:abstractNumId w:val="64"/>
  </w:num>
  <w:num w:numId="12">
    <w:abstractNumId w:val="61"/>
  </w:num>
  <w:num w:numId="13">
    <w:abstractNumId w:val="68"/>
  </w:num>
  <w:num w:numId="14">
    <w:abstractNumId w:val="22"/>
  </w:num>
  <w:num w:numId="15">
    <w:abstractNumId w:val="20"/>
  </w:num>
  <w:num w:numId="16">
    <w:abstractNumId w:val="58"/>
  </w:num>
  <w:num w:numId="17">
    <w:abstractNumId w:val="26"/>
  </w:num>
  <w:num w:numId="18">
    <w:abstractNumId w:val="17"/>
  </w:num>
  <w:num w:numId="19">
    <w:abstractNumId w:val="18"/>
  </w:num>
  <w:num w:numId="20">
    <w:abstractNumId w:val="35"/>
  </w:num>
  <w:num w:numId="21">
    <w:abstractNumId w:val="33"/>
  </w:num>
  <w:num w:numId="22">
    <w:abstractNumId w:val="37"/>
  </w:num>
  <w:num w:numId="23">
    <w:abstractNumId w:val="27"/>
  </w:num>
  <w:num w:numId="24">
    <w:abstractNumId w:val="67"/>
  </w:num>
  <w:num w:numId="25">
    <w:abstractNumId w:val="34"/>
  </w:num>
  <w:num w:numId="26">
    <w:abstractNumId w:val="49"/>
  </w:num>
  <w:num w:numId="27">
    <w:abstractNumId w:val="31"/>
  </w:num>
  <w:num w:numId="28">
    <w:abstractNumId w:val="56"/>
  </w:num>
  <w:num w:numId="29">
    <w:abstractNumId w:val="44"/>
  </w:num>
  <w:num w:numId="30">
    <w:abstractNumId w:val="15"/>
  </w:num>
  <w:num w:numId="31">
    <w:abstractNumId w:val="32"/>
  </w:num>
  <w:num w:numId="32">
    <w:abstractNumId w:val="16"/>
  </w:num>
  <w:num w:numId="33">
    <w:abstractNumId w:val="46"/>
  </w:num>
  <w:num w:numId="34">
    <w:abstractNumId w:val="43"/>
  </w:num>
  <w:num w:numId="35">
    <w:abstractNumId w:val="57"/>
  </w:num>
  <w:num w:numId="36">
    <w:abstractNumId w:val="24"/>
  </w:num>
  <w:num w:numId="37">
    <w:abstractNumId w:val="50"/>
  </w:num>
  <w:num w:numId="38">
    <w:abstractNumId w:val="39"/>
  </w:num>
  <w:num w:numId="39">
    <w:abstractNumId w:val="63"/>
  </w:num>
  <w:num w:numId="40">
    <w:abstractNumId w:val="66"/>
  </w:num>
  <w:num w:numId="41">
    <w:abstractNumId w:val="48"/>
  </w:num>
  <w:num w:numId="42">
    <w:abstractNumId w:val="65"/>
  </w:num>
  <w:num w:numId="43">
    <w:abstractNumId w:val="62"/>
  </w:num>
  <w:num w:numId="44">
    <w:abstractNumId w:val="69"/>
  </w:num>
  <w:num w:numId="45">
    <w:abstractNumId w:val="36"/>
  </w:num>
  <w:num w:numId="46">
    <w:abstractNumId w:val="28"/>
  </w:num>
  <w:num w:numId="47">
    <w:abstractNumId w:val="29"/>
  </w:num>
  <w:num w:numId="48">
    <w:abstractNumId w:val="71"/>
  </w:num>
  <w:num w:numId="49">
    <w:abstractNumId w:val="54"/>
  </w:num>
  <w:num w:numId="50">
    <w:abstractNumId w:val="19"/>
  </w:num>
  <w:num w:numId="51">
    <w:abstractNumId w:val="70"/>
  </w:num>
  <w:num w:numId="52">
    <w:abstractNumId w:val="25"/>
  </w:num>
  <w:num w:numId="53">
    <w:abstractNumId w:val="55"/>
  </w:num>
  <w:num w:numId="54">
    <w:abstractNumId w:val="47"/>
  </w:num>
  <w:num w:numId="55">
    <w:abstractNumId w:val="42"/>
  </w:num>
  <w:num w:numId="56">
    <w:abstractNumId w:val="72"/>
  </w:num>
  <w:num w:numId="57">
    <w:abstractNumId w:val="23"/>
  </w:num>
  <w:num w:numId="58">
    <w:abstractNumId w:val="21"/>
  </w:num>
  <w:num w:numId="59">
    <w:abstractNumId w:val="41"/>
  </w:num>
  <w:num w:numId="60">
    <w:abstractNumId w:val="6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9"/>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79F4"/>
    <w:rsid w:val="00000AD2"/>
    <w:rsid w:val="000016FF"/>
    <w:rsid w:val="0000442D"/>
    <w:rsid w:val="000125D6"/>
    <w:rsid w:val="000144B4"/>
    <w:rsid w:val="00016D7D"/>
    <w:rsid w:val="00017C28"/>
    <w:rsid w:val="0002147A"/>
    <w:rsid w:val="00022676"/>
    <w:rsid w:val="000252D5"/>
    <w:rsid w:val="0002596D"/>
    <w:rsid w:val="00030735"/>
    <w:rsid w:val="00031318"/>
    <w:rsid w:val="0003152E"/>
    <w:rsid w:val="000338B7"/>
    <w:rsid w:val="00037AFE"/>
    <w:rsid w:val="00044B2D"/>
    <w:rsid w:val="000471FF"/>
    <w:rsid w:val="00050E41"/>
    <w:rsid w:val="00054B80"/>
    <w:rsid w:val="000559B2"/>
    <w:rsid w:val="00055D88"/>
    <w:rsid w:val="000575CA"/>
    <w:rsid w:val="0006642D"/>
    <w:rsid w:val="00072551"/>
    <w:rsid w:val="00075BE6"/>
    <w:rsid w:val="000763E3"/>
    <w:rsid w:val="0007775A"/>
    <w:rsid w:val="0008317C"/>
    <w:rsid w:val="00084A79"/>
    <w:rsid w:val="0008623C"/>
    <w:rsid w:val="00087249"/>
    <w:rsid w:val="00090D47"/>
    <w:rsid w:val="000936C1"/>
    <w:rsid w:val="000A0258"/>
    <w:rsid w:val="000A4662"/>
    <w:rsid w:val="000A4CB2"/>
    <w:rsid w:val="000A5944"/>
    <w:rsid w:val="000B08AF"/>
    <w:rsid w:val="000B1CB8"/>
    <w:rsid w:val="000B5060"/>
    <w:rsid w:val="000D1503"/>
    <w:rsid w:val="000D1C62"/>
    <w:rsid w:val="000D2B70"/>
    <w:rsid w:val="000E4555"/>
    <w:rsid w:val="000E6166"/>
    <w:rsid w:val="000F1FD8"/>
    <w:rsid w:val="000F3CE9"/>
    <w:rsid w:val="000F3FA9"/>
    <w:rsid w:val="000F42D0"/>
    <w:rsid w:val="00107E5C"/>
    <w:rsid w:val="00110221"/>
    <w:rsid w:val="00112F28"/>
    <w:rsid w:val="00117C2D"/>
    <w:rsid w:val="00120143"/>
    <w:rsid w:val="0012217C"/>
    <w:rsid w:val="00124C9E"/>
    <w:rsid w:val="0012612E"/>
    <w:rsid w:val="0013006E"/>
    <w:rsid w:val="0013008A"/>
    <w:rsid w:val="001303E0"/>
    <w:rsid w:val="00132351"/>
    <w:rsid w:val="00137840"/>
    <w:rsid w:val="00140115"/>
    <w:rsid w:val="00142204"/>
    <w:rsid w:val="00147DD4"/>
    <w:rsid w:val="00151E20"/>
    <w:rsid w:val="00153AD7"/>
    <w:rsid w:val="001573F8"/>
    <w:rsid w:val="0017075E"/>
    <w:rsid w:val="00180A8E"/>
    <w:rsid w:val="00180BC3"/>
    <w:rsid w:val="00185EFE"/>
    <w:rsid w:val="001908CE"/>
    <w:rsid w:val="001918E9"/>
    <w:rsid w:val="00197CA9"/>
    <w:rsid w:val="001A158F"/>
    <w:rsid w:val="001A32ED"/>
    <w:rsid w:val="001A3BBC"/>
    <w:rsid w:val="001A5BFA"/>
    <w:rsid w:val="001B19E4"/>
    <w:rsid w:val="001B3067"/>
    <w:rsid w:val="001C0DFA"/>
    <w:rsid w:val="001C322D"/>
    <w:rsid w:val="001C6496"/>
    <w:rsid w:val="001C78B2"/>
    <w:rsid w:val="001D1E58"/>
    <w:rsid w:val="001E0300"/>
    <w:rsid w:val="001E16C9"/>
    <w:rsid w:val="001E6C14"/>
    <w:rsid w:val="001E7EA0"/>
    <w:rsid w:val="001F1DFB"/>
    <w:rsid w:val="001F2C23"/>
    <w:rsid w:val="001F56C2"/>
    <w:rsid w:val="001F597A"/>
    <w:rsid w:val="001F6AC0"/>
    <w:rsid w:val="00204938"/>
    <w:rsid w:val="002065ED"/>
    <w:rsid w:val="00206843"/>
    <w:rsid w:val="00207A99"/>
    <w:rsid w:val="00210090"/>
    <w:rsid w:val="00211850"/>
    <w:rsid w:val="0021323E"/>
    <w:rsid w:val="00213868"/>
    <w:rsid w:val="00213BE1"/>
    <w:rsid w:val="00215C11"/>
    <w:rsid w:val="002204C5"/>
    <w:rsid w:val="00221348"/>
    <w:rsid w:val="0022158F"/>
    <w:rsid w:val="00223BEF"/>
    <w:rsid w:val="002243EB"/>
    <w:rsid w:val="002256F8"/>
    <w:rsid w:val="0022752E"/>
    <w:rsid w:val="0023697C"/>
    <w:rsid w:val="0024283C"/>
    <w:rsid w:val="0024587C"/>
    <w:rsid w:val="00246CEE"/>
    <w:rsid w:val="002522A5"/>
    <w:rsid w:val="002523E5"/>
    <w:rsid w:val="00252DAF"/>
    <w:rsid w:val="0026158F"/>
    <w:rsid w:val="00264A5A"/>
    <w:rsid w:val="00265B26"/>
    <w:rsid w:val="00270010"/>
    <w:rsid w:val="0027234C"/>
    <w:rsid w:val="00273890"/>
    <w:rsid w:val="00276E40"/>
    <w:rsid w:val="00280103"/>
    <w:rsid w:val="00282DED"/>
    <w:rsid w:val="002863E7"/>
    <w:rsid w:val="002908A2"/>
    <w:rsid w:val="00290F71"/>
    <w:rsid w:val="00291331"/>
    <w:rsid w:val="00295604"/>
    <w:rsid w:val="00296CFE"/>
    <w:rsid w:val="00297227"/>
    <w:rsid w:val="002A1341"/>
    <w:rsid w:val="002A5720"/>
    <w:rsid w:val="002A58A5"/>
    <w:rsid w:val="002B3AD7"/>
    <w:rsid w:val="002B6768"/>
    <w:rsid w:val="002B73AA"/>
    <w:rsid w:val="002C1C02"/>
    <w:rsid w:val="002C30A0"/>
    <w:rsid w:val="002C4DC2"/>
    <w:rsid w:val="002C7688"/>
    <w:rsid w:val="002D1F46"/>
    <w:rsid w:val="002D5E47"/>
    <w:rsid w:val="002D5FD1"/>
    <w:rsid w:val="002F1887"/>
    <w:rsid w:val="002F1E14"/>
    <w:rsid w:val="002F35E0"/>
    <w:rsid w:val="002F46C9"/>
    <w:rsid w:val="002F566C"/>
    <w:rsid w:val="002F5A9B"/>
    <w:rsid w:val="002F5CC0"/>
    <w:rsid w:val="00311607"/>
    <w:rsid w:val="0031364D"/>
    <w:rsid w:val="00315A7F"/>
    <w:rsid w:val="0031688F"/>
    <w:rsid w:val="0031723E"/>
    <w:rsid w:val="00320FC4"/>
    <w:rsid w:val="003221C8"/>
    <w:rsid w:val="00322805"/>
    <w:rsid w:val="00324C23"/>
    <w:rsid w:val="00326CD7"/>
    <w:rsid w:val="00327FEA"/>
    <w:rsid w:val="003307FE"/>
    <w:rsid w:val="00331B53"/>
    <w:rsid w:val="00331F2C"/>
    <w:rsid w:val="00332B0E"/>
    <w:rsid w:val="00333100"/>
    <w:rsid w:val="00334530"/>
    <w:rsid w:val="0034137D"/>
    <w:rsid w:val="00345B0A"/>
    <w:rsid w:val="00347F02"/>
    <w:rsid w:val="0035349B"/>
    <w:rsid w:val="00353B0C"/>
    <w:rsid w:val="00354DA7"/>
    <w:rsid w:val="0035790D"/>
    <w:rsid w:val="00365C9A"/>
    <w:rsid w:val="00366009"/>
    <w:rsid w:val="0036654D"/>
    <w:rsid w:val="00372FF2"/>
    <w:rsid w:val="003744A3"/>
    <w:rsid w:val="003751F4"/>
    <w:rsid w:val="00382179"/>
    <w:rsid w:val="003946E6"/>
    <w:rsid w:val="003A2651"/>
    <w:rsid w:val="003A4591"/>
    <w:rsid w:val="003A4C8C"/>
    <w:rsid w:val="003A64C0"/>
    <w:rsid w:val="003A7154"/>
    <w:rsid w:val="003B1963"/>
    <w:rsid w:val="003B531B"/>
    <w:rsid w:val="003B5DA8"/>
    <w:rsid w:val="003B62FA"/>
    <w:rsid w:val="003C0137"/>
    <w:rsid w:val="003C0627"/>
    <w:rsid w:val="003C1D72"/>
    <w:rsid w:val="003C72B9"/>
    <w:rsid w:val="003D2708"/>
    <w:rsid w:val="003D6ACA"/>
    <w:rsid w:val="003D7178"/>
    <w:rsid w:val="003E2D08"/>
    <w:rsid w:val="003E3D98"/>
    <w:rsid w:val="003E4000"/>
    <w:rsid w:val="003E67C2"/>
    <w:rsid w:val="003F1CC4"/>
    <w:rsid w:val="003F4FB9"/>
    <w:rsid w:val="003F6852"/>
    <w:rsid w:val="00402BE0"/>
    <w:rsid w:val="004054CF"/>
    <w:rsid w:val="00406625"/>
    <w:rsid w:val="004100C9"/>
    <w:rsid w:val="0041046D"/>
    <w:rsid w:val="00416A34"/>
    <w:rsid w:val="004227A6"/>
    <w:rsid w:val="00424031"/>
    <w:rsid w:val="00424765"/>
    <w:rsid w:val="00425FAE"/>
    <w:rsid w:val="004269A8"/>
    <w:rsid w:val="00434155"/>
    <w:rsid w:val="00435AF4"/>
    <w:rsid w:val="004379A7"/>
    <w:rsid w:val="0044459C"/>
    <w:rsid w:val="00446224"/>
    <w:rsid w:val="00446C92"/>
    <w:rsid w:val="00451EB3"/>
    <w:rsid w:val="004609C8"/>
    <w:rsid w:val="00464056"/>
    <w:rsid w:val="00466E45"/>
    <w:rsid w:val="00466F0E"/>
    <w:rsid w:val="00467A5B"/>
    <w:rsid w:val="004722CA"/>
    <w:rsid w:val="00475797"/>
    <w:rsid w:val="00476D4C"/>
    <w:rsid w:val="0048084A"/>
    <w:rsid w:val="00482E15"/>
    <w:rsid w:val="004846FF"/>
    <w:rsid w:val="00485658"/>
    <w:rsid w:val="00486C05"/>
    <w:rsid w:val="004870B2"/>
    <w:rsid w:val="00487207"/>
    <w:rsid w:val="004A1E0A"/>
    <w:rsid w:val="004A4053"/>
    <w:rsid w:val="004A7FA9"/>
    <w:rsid w:val="004B427B"/>
    <w:rsid w:val="004B6062"/>
    <w:rsid w:val="004B671A"/>
    <w:rsid w:val="004B6A86"/>
    <w:rsid w:val="004C0970"/>
    <w:rsid w:val="004C4419"/>
    <w:rsid w:val="004C5955"/>
    <w:rsid w:val="004C6128"/>
    <w:rsid w:val="004C671A"/>
    <w:rsid w:val="004C6E15"/>
    <w:rsid w:val="004D2375"/>
    <w:rsid w:val="004D34E6"/>
    <w:rsid w:val="004D6574"/>
    <w:rsid w:val="004E1475"/>
    <w:rsid w:val="004E7FBB"/>
    <w:rsid w:val="004F6FBC"/>
    <w:rsid w:val="005033A4"/>
    <w:rsid w:val="00505447"/>
    <w:rsid w:val="00521C11"/>
    <w:rsid w:val="00525D39"/>
    <w:rsid w:val="00530ED0"/>
    <w:rsid w:val="005332B0"/>
    <w:rsid w:val="0053611B"/>
    <w:rsid w:val="00536A14"/>
    <w:rsid w:val="00537CD7"/>
    <w:rsid w:val="00546AC6"/>
    <w:rsid w:val="0055077A"/>
    <w:rsid w:val="005541BE"/>
    <w:rsid w:val="00555958"/>
    <w:rsid w:val="00555E5A"/>
    <w:rsid w:val="005620EF"/>
    <w:rsid w:val="00562602"/>
    <w:rsid w:val="0057003D"/>
    <w:rsid w:val="005711B0"/>
    <w:rsid w:val="005715E6"/>
    <w:rsid w:val="00571730"/>
    <w:rsid w:val="00577426"/>
    <w:rsid w:val="00577EB3"/>
    <w:rsid w:val="00580521"/>
    <w:rsid w:val="00580FDF"/>
    <w:rsid w:val="0058458D"/>
    <w:rsid w:val="00586227"/>
    <w:rsid w:val="005874FD"/>
    <w:rsid w:val="00590620"/>
    <w:rsid w:val="0059239C"/>
    <w:rsid w:val="00594820"/>
    <w:rsid w:val="005A68BF"/>
    <w:rsid w:val="005B1246"/>
    <w:rsid w:val="005B1B04"/>
    <w:rsid w:val="005B1D51"/>
    <w:rsid w:val="005B4BF2"/>
    <w:rsid w:val="005B7A3F"/>
    <w:rsid w:val="005C10A1"/>
    <w:rsid w:val="005C404B"/>
    <w:rsid w:val="005C5FCD"/>
    <w:rsid w:val="005C7128"/>
    <w:rsid w:val="005D054C"/>
    <w:rsid w:val="005D0B4C"/>
    <w:rsid w:val="005D3506"/>
    <w:rsid w:val="005D5979"/>
    <w:rsid w:val="005D7BD1"/>
    <w:rsid w:val="005E3437"/>
    <w:rsid w:val="005E3C50"/>
    <w:rsid w:val="005E6BEB"/>
    <w:rsid w:val="005F5F0C"/>
    <w:rsid w:val="00600B18"/>
    <w:rsid w:val="00603BC2"/>
    <w:rsid w:val="0060552F"/>
    <w:rsid w:val="006109FF"/>
    <w:rsid w:val="006123C4"/>
    <w:rsid w:val="0061289E"/>
    <w:rsid w:val="0061292E"/>
    <w:rsid w:val="006137E6"/>
    <w:rsid w:val="00616B40"/>
    <w:rsid w:val="00616CDE"/>
    <w:rsid w:val="00626F3D"/>
    <w:rsid w:val="00632F4C"/>
    <w:rsid w:val="0063516D"/>
    <w:rsid w:val="006356B2"/>
    <w:rsid w:val="0063797A"/>
    <w:rsid w:val="00642319"/>
    <w:rsid w:val="006456B3"/>
    <w:rsid w:val="006467E8"/>
    <w:rsid w:val="006472B0"/>
    <w:rsid w:val="006520A9"/>
    <w:rsid w:val="00655A2B"/>
    <w:rsid w:val="006561FC"/>
    <w:rsid w:val="0065777E"/>
    <w:rsid w:val="00663CBB"/>
    <w:rsid w:val="00665F08"/>
    <w:rsid w:val="0067121F"/>
    <w:rsid w:val="00671F8D"/>
    <w:rsid w:val="006738D2"/>
    <w:rsid w:val="00673A00"/>
    <w:rsid w:val="00675930"/>
    <w:rsid w:val="00681A79"/>
    <w:rsid w:val="006834E4"/>
    <w:rsid w:val="00685070"/>
    <w:rsid w:val="00685CE8"/>
    <w:rsid w:val="00693BC0"/>
    <w:rsid w:val="00696DE0"/>
    <w:rsid w:val="006A1771"/>
    <w:rsid w:val="006A2E1B"/>
    <w:rsid w:val="006A3436"/>
    <w:rsid w:val="006A3B42"/>
    <w:rsid w:val="006B1517"/>
    <w:rsid w:val="006B29AA"/>
    <w:rsid w:val="006B5A31"/>
    <w:rsid w:val="006B5CC5"/>
    <w:rsid w:val="006C499F"/>
    <w:rsid w:val="006C56EA"/>
    <w:rsid w:val="006C590E"/>
    <w:rsid w:val="006C7235"/>
    <w:rsid w:val="006D5C09"/>
    <w:rsid w:val="006D6A0E"/>
    <w:rsid w:val="006E1549"/>
    <w:rsid w:val="006F0B08"/>
    <w:rsid w:val="006F2297"/>
    <w:rsid w:val="006F5615"/>
    <w:rsid w:val="00703186"/>
    <w:rsid w:val="00711333"/>
    <w:rsid w:val="007172DB"/>
    <w:rsid w:val="0071730E"/>
    <w:rsid w:val="00723D93"/>
    <w:rsid w:val="00724383"/>
    <w:rsid w:val="007243F9"/>
    <w:rsid w:val="00725359"/>
    <w:rsid w:val="00731A7F"/>
    <w:rsid w:val="007332B3"/>
    <w:rsid w:val="0073407E"/>
    <w:rsid w:val="007347A4"/>
    <w:rsid w:val="00734EF0"/>
    <w:rsid w:val="00736D6D"/>
    <w:rsid w:val="00736EB2"/>
    <w:rsid w:val="00736F1C"/>
    <w:rsid w:val="00740293"/>
    <w:rsid w:val="0074385E"/>
    <w:rsid w:val="00746B8A"/>
    <w:rsid w:val="00756016"/>
    <w:rsid w:val="007577AF"/>
    <w:rsid w:val="007641CD"/>
    <w:rsid w:val="00773971"/>
    <w:rsid w:val="007746C2"/>
    <w:rsid w:val="00774C35"/>
    <w:rsid w:val="00782ADD"/>
    <w:rsid w:val="00783B77"/>
    <w:rsid w:val="007849EF"/>
    <w:rsid w:val="00790432"/>
    <w:rsid w:val="00791A12"/>
    <w:rsid w:val="007A4C0D"/>
    <w:rsid w:val="007B7D07"/>
    <w:rsid w:val="007C0701"/>
    <w:rsid w:val="007C3003"/>
    <w:rsid w:val="007D316D"/>
    <w:rsid w:val="007D45F2"/>
    <w:rsid w:val="007E0970"/>
    <w:rsid w:val="007E3743"/>
    <w:rsid w:val="007E5D63"/>
    <w:rsid w:val="007E6996"/>
    <w:rsid w:val="007F09C9"/>
    <w:rsid w:val="00803A9F"/>
    <w:rsid w:val="00805102"/>
    <w:rsid w:val="00805268"/>
    <w:rsid w:val="00806424"/>
    <w:rsid w:val="008124DE"/>
    <w:rsid w:val="00814453"/>
    <w:rsid w:val="00815AA3"/>
    <w:rsid w:val="008178F8"/>
    <w:rsid w:val="00822287"/>
    <w:rsid w:val="008227F9"/>
    <w:rsid w:val="008230FF"/>
    <w:rsid w:val="008245FB"/>
    <w:rsid w:val="00826E12"/>
    <w:rsid w:val="008328DC"/>
    <w:rsid w:val="00835233"/>
    <w:rsid w:val="00846C29"/>
    <w:rsid w:val="008473A1"/>
    <w:rsid w:val="0085212A"/>
    <w:rsid w:val="00854AE1"/>
    <w:rsid w:val="00855E27"/>
    <w:rsid w:val="0085692E"/>
    <w:rsid w:val="0086198E"/>
    <w:rsid w:val="0086282A"/>
    <w:rsid w:val="0086385E"/>
    <w:rsid w:val="008662A7"/>
    <w:rsid w:val="00867AEF"/>
    <w:rsid w:val="008718E9"/>
    <w:rsid w:val="00874BC1"/>
    <w:rsid w:val="00874C17"/>
    <w:rsid w:val="008804C0"/>
    <w:rsid w:val="00886CC4"/>
    <w:rsid w:val="00890B05"/>
    <w:rsid w:val="0089279F"/>
    <w:rsid w:val="00894862"/>
    <w:rsid w:val="008976ED"/>
    <w:rsid w:val="008A0D06"/>
    <w:rsid w:val="008A643A"/>
    <w:rsid w:val="008A6D01"/>
    <w:rsid w:val="008B01DC"/>
    <w:rsid w:val="008B2514"/>
    <w:rsid w:val="008B548E"/>
    <w:rsid w:val="008B770D"/>
    <w:rsid w:val="008C1A1E"/>
    <w:rsid w:val="008C2DA8"/>
    <w:rsid w:val="008C37F8"/>
    <w:rsid w:val="008C41DF"/>
    <w:rsid w:val="008D1B9F"/>
    <w:rsid w:val="008D65EA"/>
    <w:rsid w:val="008E047D"/>
    <w:rsid w:val="008E0F51"/>
    <w:rsid w:val="008E1654"/>
    <w:rsid w:val="008E2481"/>
    <w:rsid w:val="008E3C3F"/>
    <w:rsid w:val="008E45A9"/>
    <w:rsid w:val="008E4AAB"/>
    <w:rsid w:val="008E5CAA"/>
    <w:rsid w:val="00901273"/>
    <w:rsid w:val="00906126"/>
    <w:rsid w:val="00916C9D"/>
    <w:rsid w:val="00923AAC"/>
    <w:rsid w:val="00923D49"/>
    <w:rsid w:val="0092627A"/>
    <w:rsid w:val="00932E95"/>
    <w:rsid w:val="00933AA5"/>
    <w:rsid w:val="00933E4B"/>
    <w:rsid w:val="009363EF"/>
    <w:rsid w:val="00936FF9"/>
    <w:rsid w:val="00943C4D"/>
    <w:rsid w:val="00944BC8"/>
    <w:rsid w:val="009509FB"/>
    <w:rsid w:val="00950FB3"/>
    <w:rsid w:val="00954B41"/>
    <w:rsid w:val="0096281A"/>
    <w:rsid w:val="00963C76"/>
    <w:rsid w:val="00964B06"/>
    <w:rsid w:val="009710F3"/>
    <w:rsid w:val="0097303D"/>
    <w:rsid w:val="00976372"/>
    <w:rsid w:val="009805AF"/>
    <w:rsid w:val="00983FB0"/>
    <w:rsid w:val="00984DDE"/>
    <w:rsid w:val="00985B8C"/>
    <w:rsid w:val="009872EA"/>
    <w:rsid w:val="00987548"/>
    <w:rsid w:val="00990593"/>
    <w:rsid w:val="009918AE"/>
    <w:rsid w:val="00995458"/>
    <w:rsid w:val="00995BD3"/>
    <w:rsid w:val="0099770E"/>
    <w:rsid w:val="009A1271"/>
    <w:rsid w:val="009A7CA2"/>
    <w:rsid w:val="009B12C3"/>
    <w:rsid w:val="009B5668"/>
    <w:rsid w:val="009C61B1"/>
    <w:rsid w:val="009D0868"/>
    <w:rsid w:val="009D11FD"/>
    <w:rsid w:val="009D2D06"/>
    <w:rsid w:val="009D3948"/>
    <w:rsid w:val="009D7362"/>
    <w:rsid w:val="009E0136"/>
    <w:rsid w:val="009E062F"/>
    <w:rsid w:val="009E0654"/>
    <w:rsid w:val="009E0E0E"/>
    <w:rsid w:val="009E3135"/>
    <w:rsid w:val="009E733F"/>
    <w:rsid w:val="009F4946"/>
    <w:rsid w:val="009F50E3"/>
    <w:rsid w:val="009F7078"/>
    <w:rsid w:val="00A0273A"/>
    <w:rsid w:val="00A0654B"/>
    <w:rsid w:val="00A0738F"/>
    <w:rsid w:val="00A11073"/>
    <w:rsid w:val="00A14B4F"/>
    <w:rsid w:val="00A205D4"/>
    <w:rsid w:val="00A22F9F"/>
    <w:rsid w:val="00A23DBD"/>
    <w:rsid w:val="00A243E7"/>
    <w:rsid w:val="00A2765E"/>
    <w:rsid w:val="00A30CEE"/>
    <w:rsid w:val="00A31ABF"/>
    <w:rsid w:val="00A31C1A"/>
    <w:rsid w:val="00A325AF"/>
    <w:rsid w:val="00A37911"/>
    <w:rsid w:val="00A47BD2"/>
    <w:rsid w:val="00A5465F"/>
    <w:rsid w:val="00A615E6"/>
    <w:rsid w:val="00A71B4A"/>
    <w:rsid w:val="00A74744"/>
    <w:rsid w:val="00A75505"/>
    <w:rsid w:val="00A77246"/>
    <w:rsid w:val="00A82D4F"/>
    <w:rsid w:val="00A96E21"/>
    <w:rsid w:val="00AA1F28"/>
    <w:rsid w:val="00AA3F95"/>
    <w:rsid w:val="00AB2A2F"/>
    <w:rsid w:val="00AC0CF8"/>
    <w:rsid w:val="00AC565B"/>
    <w:rsid w:val="00AC5F4F"/>
    <w:rsid w:val="00AC76E9"/>
    <w:rsid w:val="00AD26FD"/>
    <w:rsid w:val="00AD56E4"/>
    <w:rsid w:val="00AD62F2"/>
    <w:rsid w:val="00AE01E9"/>
    <w:rsid w:val="00AE3258"/>
    <w:rsid w:val="00AF22BE"/>
    <w:rsid w:val="00AF5DA2"/>
    <w:rsid w:val="00AF74AF"/>
    <w:rsid w:val="00B00418"/>
    <w:rsid w:val="00B00B7A"/>
    <w:rsid w:val="00B00CB0"/>
    <w:rsid w:val="00B03E23"/>
    <w:rsid w:val="00B04AF0"/>
    <w:rsid w:val="00B05148"/>
    <w:rsid w:val="00B07EE9"/>
    <w:rsid w:val="00B10F54"/>
    <w:rsid w:val="00B12AB6"/>
    <w:rsid w:val="00B15B9F"/>
    <w:rsid w:val="00B15FFF"/>
    <w:rsid w:val="00B22794"/>
    <w:rsid w:val="00B23A65"/>
    <w:rsid w:val="00B24CE9"/>
    <w:rsid w:val="00B267D9"/>
    <w:rsid w:val="00B3007A"/>
    <w:rsid w:val="00B3094E"/>
    <w:rsid w:val="00B34B5E"/>
    <w:rsid w:val="00B40363"/>
    <w:rsid w:val="00B40A17"/>
    <w:rsid w:val="00B432F6"/>
    <w:rsid w:val="00B5392B"/>
    <w:rsid w:val="00B57050"/>
    <w:rsid w:val="00B618A7"/>
    <w:rsid w:val="00B628B7"/>
    <w:rsid w:val="00B65FE4"/>
    <w:rsid w:val="00B675D6"/>
    <w:rsid w:val="00B73B8B"/>
    <w:rsid w:val="00B76611"/>
    <w:rsid w:val="00B839CB"/>
    <w:rsid w:val="00B8481A"/>
    <w:rsid w:val="00B914F6"/>
    <w:rsid w:val="00B916B7"/>
    <w:rsid w:val="00B92F03"/>
    <w:rsid w:val="00B940F2"/>
    <w:rsid w:val="00B95A7C"/>
    <w:rsid w:val="00BA1AB1"/>
    <w:rsid w:val="00BA5073"/>
    <w:rsid w:val="00BA6976"/>
    <w:rsid w:val="00BB2D0E"/>
    <w:rsid w:val="00BB41F1"/>
    <w:rsid w:val="00BB4D1A"/>
    <w:rsid w:val="00BB54F5"/>
    <w:rsid w:val="00BB6A42"/>
    <w:rsid w:val="00BC15C8"/>
    <w:rsid w:val="00BC23E2"/>
    <w:rsid w:val="00BD10CB"/>
    <w:rsid w:val="00BD1BD7"/>
    <w:rsid w:val="00BD4FD1"/>
    <w:rsid w:val="00BE1B92"/>
    <w:rsid w:val="00BE71A5"/>
    <w:rsid w:val="00BF1B03"/>
    <w:rsid w:val="00BF3F45"/>
    <w:rsid w:val="00BF6E55"/>
    <w:rsid w:val="00C003DA"/>
    <w:rsid w:val="00C063D6"/>
    <w:rsid w:val="00C07B9C"/>
    <w:rsid w:val="00C10FB8"/>
    <w:rsid w:val="00C144D1"/>
    <w:rsid w:val="00C14DBD"/>
    <w:rsid w:val="00C2144F"/>
    <w:rsid w:val="00C24F06"/>
    <w:rsid w:val="00C25768"/>
    <w:rsid w:val="00C30FAD"/>
    <w:rsid w:val="00C31080"/>
    <w:rsid w:val="00C42519"/>
    <w:rsid w:val="00C47C34"/>
    <w:rsid w:val="00C50FBF"/>
    <w:rsid w:val="00C561C5"/>
    <w:rsid w:val="00C57D79"/>
    <w:rsid w:val="00C6148F"/>
    <w:rsid w:val="00C6283A"/>
    <w:rsid w:val="00C748BE"/>
    <w:rsid w:val="00C76ED0"/>
    <w:rsid w:val="00C77D8A"/>
    <w:rsid w:val="00C80320"/>
    <w:rsid w:val="00C87007"/>
    <w:rsid w:val="00C90ABE"/>
    <w:rsid w:val="00C920A1"/>
    <w:rsid w:val="00CA21E6"/>
    <w:rsid w:val="00CA3CF4"/>
    <w:rsid w:val="00CA40D9"/>
    <w:rsid w:val="00CA4981"/>
    <w:rsid w:val="00CB14FA"/>
    <w:rsid w:val="00CB1A2F"/>
    <w:rsid w:val="00CB1EA7"/>
    <w:rsid w:val="00CB32A0"/>
    <w:rsid w:val="00CB378F"/>
    <w:rsid w:val="00CB41CC"/>
    <w:rsid w:val="00CB6421"/>
    <w:rsid w:val="00CB74D6"/>
    <w:rsid w:val="00CD1F7F"/>
    <w:rsid w:val="00CE14AF"/>
    <w:rsid w:val="00CE4703"/>
    <w:rsid w:val="00CE6D46"/>
    <w:rsid w:val="00CF0398"/>
    <w:rsid w:val="00CF0AF4"/>
    <w:rsid w:val="00CF0DE8"/>
    <w:rsid w:val="00CF2972"/>
    <w:rsid w:val="00CF3824"/>
    <w:rsid w:val="00CF4AB6"/>
    <w:rsid w:val="00D00BA1"/>
    <w:rsid w:val="00D04D4D"/>
    <w:rsid w:val="00D05FC6"/>
    <w:rsid w:val="00D07846"/>
    <w:rsid w:val="00D1020C"/>
    <w:rsid w:val="00D17782"/>
    <w:rsid w:val="00D20936"/>
    <w:rsid w:val="00D21AE4"/>
    <w:rsid w:val="00D23094"/>
    <w:rsid w:val="00D233F2"/>
    <w:rsid w:val="00D24960"/>
    <w:rsid w:val="00D31512"/>
    <w:rsid w:val="00D328B4"/>
    <w:rsid w:val="00D32F25"/>
    <w:rsid w:val="00D33E95"/>
    <w:rsid w:val="00D341EE"/>
    <w:rsid w:val="00D41662"/>
    <w:rsid w:val="00D47114"/>
    <w:rsid w:val="00D51A47"/>
    <w:rsid w:val="00D5334B"/>
    <w:rsid w:val="00D54E11"/>
    <w:rsid w:val="00D554A8"/>
    <w:rsid w:val="00D5768B"/>
    <w:rsid w:val="00D61D76"/>
    <w:rsid w:val="00D62185"/>
    <w:rsid w:val="00D64766"/>
    <w:rsid w:val="00D650CD"/>
    <w:rsid w:val="00D66011"/>
    <w:rsid w:val="00D70D84"/>
    <w:rsid w:val="00D721EE"/>
    <w:rsid w:val="00D75D3E"/>
    <w:rsid w:val="00D80C12"/>
    <w:rsid w:val="00D81947"/>
    <w:rsid w:val="00D941EB"/>
    <w:rsid w:val="00D97C96"/>
    <w:rsid w:val="00DA1076"/>
    <w:rsid w:val="00DA46B8"/>
    <w:rsid w:val="00DA7D63"/>
    <w:rsid w:val="00DB01BA"/>
    <w:rsid w:val="00DB79F4"/>
    <w:rsid w:val="00DC1242"/>
    <w:rsid w:val="00DC2FA6"/>
    <w:rsid w:val="00DC6354"/>
    <w:rsid w:val="00DD38CC"/>
    <w:rsid w:val="00DE49BF"/>
    <w:rsid w:val="00DE548A"/>
    <w:rsid w:val="00DF4434"/>
    <w:rsid w:val="00DF5C7D"/>
    <w:rsid w:val="00DF7CA4"/>
    <w:rsid w:val="00E01AE8"/>
    <w:rsid w:val="00E02607"/>
    <w:rsid w:val="00E11010"/>
    <w:rsid w:val="00E11353"/>
    <w:rsid w:val="00E12528"/>
    <w:rsid w:val="00E2083C"/>
    <w:rsid w:val="00E20C46"/>
    <w:rsid w:val="00E21191"/>
    <w:rsid w:val="00E2268C"/>
    <w:rsid w:val="00E25F02"/>
    <w:rsid w:val="00E279B7"/>
    <w:rsid w:val="00E27E85"/>
    <w:rsid w:val="00E304B8"/>
    <w:rsid w:val="00E32BF4"/>
    <w:rsid w:val="00E33A03"/>
    <w:rsid w:val="00E345AA"/>
    <w:rsid w:val="00E346E5"/>
    <w:rsid w:val="00E365A6"/>
    <w:rsid w:val="00E40937"/>
    <w:rsid w:val="00E4292E"/>
    <w:rsid w:val="00E50BA7"/>
    <w:rsid w:val="00E56522"/>
    <w:rsid w:val="00E579F9"/>
    <w:rsid w:val="00E57EF1"/>
    <w:rsid w:val="00E6568F"/>
    <w:rsid w:val="00E70F38"/>
    <w:rsid w:val="00E716C4"/>
    <w:rsid w:val="00E7523D"/>
    <w:rsid w:val="00E77F04"/>
    <w:rsid w:val="00E77F80"/>
    <w:rsid w:val="00E809FC"/>
    <w:rsid w:val="00E80EE6"/>
    <w:rsid w:val="00E82C4D"/>
    <w:rsid w:val="00E82D66"/>
    <w:rsid w:val="00E84321"/>
    <w:rsid w:val="00E84672"/>
    <w:rsid w:val="00E85834"/>
    <w:rsid w:val="00E8760A"/>
    <w:rsid w:val="00E90956"/>
    <w:rsid w:val="00E97D46"/>
    <w:rsid w:val="00EA14A9"/>
    <w:rsid w:val="00EA29C7"/>
    <w:rsid w:val="00EA419E"/>
    <w:rsid w:val="00EA4EB9"/>
    <w:rsid w:val="00EA6306"/>
    <w:rsid w:val="00EB08EB"/>
    <w:rsid w:val="00EB1381"/>
    <w:rsid w:val="00EB4332"/>
    <w:rsid w:val="00EB4F38"/>
    <w:rsid w:val="00EB6EF7"/>
    <w:rsid w:val="00EC0F24"/>
    <w:rsid w:val="00EC6515"/>
    <w:rsid w:val="00EC6BC8"/>
    <w:rsid w:val="00EC6CD3"/>
    <w:rsid w:val="00EC7F33"/>
    <w:rsid w:val="00ED2E9A"/>
    <w:rsid w:val="00EF1837"/>
    <w:rsid w:val="00F00420"/>
    <w:rsid w:val="00F00B2A"/>
    <w:rsid w:val="00F011E7"/>
    <w:rsid w:val="00F05434"/>
    <w:rsid w:val="00F06BEA"/>
    <w:rsid w:val="00F109A8"/>
    <w:rsid w:val="00F13784"/>
    <w:rsid w:val="00F258B9"/>
    <w:rsid w:val="00F2594A"/>
    <w:rsid w:val="00F276AA"/>
    <w:rsid w:val="00F30C25"/>
    <w:rsid w:val="00F36027"/>
    <w:rsid w:val="00F4055E"/>
    <w:rsid w:val="00F5026A"/>
    <w:rsid w:val="00F51C5C"/>
    <w:rsid w:val="00F523DC"/>
    <w:rsid w:val="00F61034"/>
    <w:rsid w:val="00F61767"/>
    <w:rsid w:val="00F621E2"/>
    <w:rsid w:val="00F62543"/>
    <w:rsid w:val="00F6418D"/>
    <w:rsid w:val="00F64D23"/>
    <w:rsid w:val="00F726B9"/>
    <w:rsid w:val="00F74411"/>
    <w:rsid w:val="00F7772C"/>
    <w:rsid w:val="00F851E4"/>
    <w:rsid w:val="00F85FCA"/>
    <w:rsid w:val="00F91327"/>
    <w:rsid w:val="00F92912"/>
    <w:rsid w:val="00F94AD8"/>
    <w:rsid w:val="00FA554C"/>
    <w:rsid w:val="00FA60F9"/>
    <w:rsid w:val="00FA6492"/>
    <w:rsid w:val="00FB16B1"/>
    <w:rsid w:val="00FB1E48"/>
    <w:rsid w:val="00FB2CBE"/>
    <w:rsid w:val="00FB5F4A"/>
    <w:rsid w:val="00FC33A2"/>
    <w:rsid w:val="00FC3AB4"/>
    <w:rsid w:val="00FC3B59"/>
    <w:rsid w:val="00FC5BD5"/>
    <w:rsid w:val="00FD08E8"/>
    <w:rsid w:val="00FD1B1C"/>
    <w:rsid w:val="00FD6594"/>
    <w:rsid w:val="00FE007F"/>
    <w:rsid w:val="00FE3C11"/>
    <w:rsid w:val="00FE5600"/>
    <w:rsid w:val="00FE6114"/>
    <w:rsid w:val="00FF0454"/>
    <w:rsid w:val="00FF2B5D"/>
    <w:rsid w:val="00FF3A81"/>
    <w:rsid w:val="00FF42F1"/>
    <w:rsid w:val="00FF557C"/>
    <w:rsid w:val="00FF6D1B"/>
    <w:rsid w:val="00FF7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5:chartTrackingRefBased/>
  <w15:docId w15:val="{AB0F5A69-0579-4B46-B578-CEE5887FC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B79F4"/>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autoRedefine/>
    <w:qFormat/>
    <w:rsid w:val="000A5944"/>
    <w:pPr>
      <w:keepNext/>
      <w:numPr>
        <w:numId w:val="2"/>
      </w:numPr>
      <w:spacing w:before="240" w:after="60"/>
      <w:outlineLvl w:val="0"/>
    </w:pPr>
    <w:rPr>
      <w:rFonts w:eastAsiaTheme="majorEastAsia" w:cstheme="majorBidi"/>
      <w:b/>
      <w:bCs/>
      <w:kern w:val="32"/>
      <w:sz w:val="26"/>
      <w:szCs w:val="32"/>
    </w:rPr>
  </w:style>
  <w:style w:type="paragraph" w:styleId="Nagwek2">
    <w:name w:val="heading 2"/>
    <w:basedOn w:val="Normalny"/>
    <w:next w:val="Normalny"/>
    <w:link w:val="Nagwek2Znak"/>
    <w:autoRedefine/>
    <w:uiPriority w:val="9"/>
    <w:unhideWhenUsed/>
    <w:qFormat/>
    <w:rsid w:val="000A5944"/>
    <w:pPr>
      <w:keepNext/>
      <w:keepLines/>
      <w:numPr>
        <w:ilvl w:val="1"/>
        <w:numId w:val="2"/>
      </w:numPr>
      <w:spacing w:before="40"/>
      <w:outlineLvl w:val="1"/>
    </w:pPr>
    <w:rPr>
      <w:rFonts w:eastAsiaTheme="majorEastAsia" w:cstheme="majorBidi"/>
      <w:b/>
      <w:szCs w:val="26"/>
    </w:rPr>
  </w:style>
  <w:style w:type="paragraph" w:styleId="Nagwek3">
    <w:name w:val="heading 3"/>
    <w:basedOn w:val="Normalny"/>
    <w:next w:val="Normalny"/>
    <w:link w:val="Nagwek3Znak"/>
    <w:autoRedefine/>
    <w:uiPriority w:val="9"/>
    <w:unhideWhenUsed/>
    <w:qFormat/>
    <w:rsid w:val="00366009"/>
    <w:pPr>
      <w:keepNext/>
      <w:keepLines/>
      <w:numPr>
        <w:ilvl w:val="2"/>
        <w:numId w:val="2"/>
      </w:numPr>
      <w:spacing w:before="40"/>
      <w:outlineLvl w:val="2"/>
    </w:pPr>
    <w:rPr>
      <w:rFonts w:eastAsiaTheme="majorEastAsia" w:cstheme="majorBidi"/>
      <w:b/>
      <w:sz w:val="22"/>
    </w:rPr>
  </w:style>
  <w:style w:type="paragraph" w:styleId="Nagwek4">
    <w:name w:val="heading 4"/>
    <w:basedOn w:val="Normalny"/>
    <w:next w:val="Normalny"/>
    <w:link w:val="Nagwek4Znak"/>
    <w:unhideWhenUsed/>
    <w:qFormat/>
    <w:rsid w:val="001A32ED"/>
    <w:pPr>
      <w:keepNext/>
      <w:keepLines/>
      <w:numPr>
        <w:ilvl w:val="3"/>
        <w:numId w:val="2"/>
      </w:numPr>
      <w:spacing w:before="40"/>
      <w:outlineLvl w:val="3"/>
    </w:pPr>
    <w:rPr>
      <w:rFonts w:ascii="Arial" w:eastAsiaTheme="majorEastAsia" w:hAnsi="Arial" w:cstheme="majorBidi"/>
      <w:b/>
      <w:iCs/>
      <w:sz w:val="22"/>
    </w:rPr>
  </w:style>
  <w:style w:type="paragraph" w:styleId="Nagwek5">
    <w:name w:val="heading 5"/>
    <w:aliases w:val="o"/>
    <w:basedOn w:val="Normalny"/>
    <w:next w:val="Normalny"/>
    <w:link w:val="Nagwek5Znak"/>
    <w:unhideWhenUsed/>
    <w:qFormat/>
    <w:rsid w:val="00B23A6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unhideWhenUsed/>
    <w:qFormat/>
    <w:rsid w:val="00B23A6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B23A6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B23A6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B23A6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A5944"/>
    <w:rPr>
      <w:rFonts w:ascii="Times New Roman" w:eastAsiaTheme="majorEastAsia" w:hAnsi="Times New Roman" w:cstheme="majorBidi"/>
      <w:b/>
      <w:bCs/>
      <w:kern w:val="32"/>
      <w:sz w:val="26"/>
      <w:szCs w:val="32"/>
      <w:lang w:eastAsia="pl-PL"/>
    </w:rPr>
  </w:style>
  <w:style w:type="character" w:customStyle="1" w:styleId="Nagwek2Znak">
    <w:name w:val="Nagłówek 2 Znak"/>
    <w:basedOn w:val="Domylnaczcionkaakapitu"/>
    <w:link w:val="Nagwek2"/>
    <w:uiPriority w:val="9"/>
    <w:rsid w:val="000A5944"/>
    <w:rPr>
      <w:rFonts w:ascii="Times New Roman" w:eastAsiaTheme="majorEastAsia" w:hAnsi="Times New Roman" w:cstheme="majorBidi"/>
      <w:b/>
      <w:sz w:val="24"/>
      <w:szCs w:val="26"/>
      <w:lang w:eastAsia="pl-PL"/>
    </w:rPr>
  </w:style>
  <w:style w:type="character" w:customStyle="1" w:styleId="Nagwek3Znak">
    <w:name w:val="Nagłówek 3 Znak"/>
    <w:basedOn w:val="Domylnaczcionkaakapitu"/>
    <w:link w:val="Nagwek3"/>
    <w:uiPriority w:val="9"/>
    <w:rsid w:val="00366009"/>
    <w:rPr>
      <w:rFonts w:ascii="Times New Roman" w:eastAsiaTheme="majorEastAsia" w:hAnsi="Times New Roman" w:cstheme="majorBidi"/>
      <w:b/>
      <w:szCs w:val="24"/>
      <w:lang w:eastAsia="pl-PL"/>
    </w:rPr>
  </w:style>
  <w:style w:type="character" w:customStyle="1" w:styleId="Nagwek4Znak">
    <w:name w:val="Nagłówek 4 Znak"/>
    <w:basedOn w:val="Domylnaczcionkaakapitu"/>
    <w:link w:val="Nagwek4"/>
    <w:rsid w:val="001A32ED"/>
    <w:rPr>
      <w:rFonts w:ascii="Arial" w:eastAsiaTheme="majorEastAsia" w:hAnsi="Arial" w:cstheme="majorBidi"/>
      <w:b/>
      <w:iCs/>
      <w:szCs w:val="24"/>
      <w:lang w:eastAsia="pl-PL"/>
    </w:rPr>
  </w:style>
  <w:style w:type="character" w:customStyle="1" w:styleId="Nagwek5Znak">
    <w:name w:val="Nagłówek 5 Znak"/>
    <w:aliases w:val="o Znak"/>
    <w:basedOn w:val="Domylnaczcionkaakapitu"/>
    <w:link w:val="Nagwek5"/>
    <w:rsid w:val="00B23A65"/>
    <w:rPr>
      <w:rFonts w:asciiTheme="majorHAnsi" w:eastAsiaTheme="majorEastAsia" w:hAnsiTheme="majorHAnsi" w:cstheme="majorBidi"/>
      <w:color w:val="2F5496" w:themeColor="accent1" w:themeShade="BF"/>
      <w:sz w:val="24"/>
      <w:szCs w:val="24"/>
      <w:lang w:eastAsia="pl-PL"/>
    </w:rPr>
  </w:style>
  <w:style w:type="character" w:customStyle="1" w:styleId="Nagwek6Znak">
    <w:name w:val="Nagłówek 6 Znak"/>
    <w:basedOn w:val="Domylnaczcionkaakapitu"/>
    <w:link w:val="Nagwek6"/>
    <w:uiPriority w:val="9"/>
    <w:rsid w:val="00B23A65"/>
    <w:rPr>
      <w:rFonts w:asciiTheme="majorHAnsi" w:eastAsiaTheme="majorEastAsia" w:hAnsiTheme="majorHAnsi" w:cstheme="majorBidi"/>
      <w:color w:val="1F3763" w:themeColor="accent1" w:themeShade="7F"/>
      <w:sz w:val="24"/>
      <w:szCs w:val="24"/>
      <w:lang w:eastAsia="pl-PL"/>
    </w:rPr>
  </w:style>
  <w:style w:type="character" w:customStyle="1" w:styleId="Nagwek7Znak">
    <w:name w:val="Nagłówek 7 Znak"/>
    <w:basedOn w:val="Domylnaczcionkaakapitu"/>
    <w:link w:val="Nagwek7"/>
    <w:uiPriority w:val="9"/>
    <w:rsid w:val="00B23A65"/>
    <w:rPr>
      <w:rFonts w:asciiTheme="majorHAnsi" w:eastAsiaTheme="majorEastAsia" w:hAnsiTheme="majorHAnsi" w:cstheme="majorBidi"/>
      <w:i/>
      <w:iCs/>
      <w:color w:val="1F3763" w:themeColor="accent1" w:themeShade="7F"/>
      <w:sz w:val="24"/>
      <w:szCs w:val="24"/>
      <w:lang w:eastAsia="pl-PL"/>
    </w:rPr>
  </w:style>
  <w:style w:type="character" w:customStyle="1" w:styleId="Nagwek8Znak">
    <w:name w:val="Nagłówek 8 Znak"/>
    <w:basedOn w:val="Domylnaczcionkaakapitu"/>
    <w:link w:val="Nagwek8"/>
    <w:uiPriority w:val="9"/>
    <w:rsid w:val="00B23A65"/>
    <w:rPr>
      <w:rFonts w:asciiTheme="majorHAnsi" w:eastAsiaTheme="majorEastAsia" w:hAnsiTheme="majorHAnsi" w:cstheme="majorBidi"/>
      <w:color w:val="272727" w:themeColor="text1" w:themeTint="D8"/>
      <w:sz w:val="21"/>
      <w:szCs w:val="21"/>
      <w:lang w:eastAsia="pl-PL"/>
    </w:rPr>
  </w:style>
  <w:style w:type="character" w:customStyle="1" w:styleId="Nagwek9Znak">
    <w:name w:val="Nagłówek 9 Znak"/>
    <w:basedOn w:val="Domylnaczcionkaakapitu"/>
    <w:link w:val="Nagwek9"/>
    <w:uiPriority w:val="9"/>
    <w:rsid w:val="00B23A65"/>
    <w:rPr>
      <w:rFonts w:asciiTheme="majorHAnsi" w:eastAsiaTheme="majorEastAsia" w:hAnsiTheme="majorHAnsi" w:cstheme="majorBidi"/>
      <w:i/>
      <w:iCs/>
      <w:color w:val="272727" w:themeColor="text1" w:themeTint="D8"/>
      <w:sz w:val="21"/>
      <w:szCs w:val="21"/>
      <w:lang w:eastAsia="pl-PL"/>
    </w:rPr>
  </w:style>
  <w:style w:type="paragraph" w:customStyle="1" w:styleId="Style1">
    <w:name w:val="Style1"/>
    <w:basedOn w:val="Normalny"/>
    <w:rsid w:val="00DB79F4"/>
    <w:pPr>
      <w:spacing w:line="307" w:lineRule="exact"/>
      <w:jc w:val="both"/>
    </w:pPr>
  </w:style>
  <w:style w:type="paragraph" w:customStyle="1" w:styleId="Style2">
    <w:name w:val="Style2"/>
    <w:basedOn w:val="Normalny"/>
    <w:rsid w:val="00DB79F4"/>
    <w:pPr>
      <w:spacing w:line="432" w:lineRule="exact"/>
      <w:jc w:val="center"/>
    </w:pPr>
  </w:style>
  <w:style w:type="paragraph" w:customStyle="1" w:styleId="Style3">
    <w:name w:val="Style3"/>
    <w:basedOn w:val="Normalny"/>
    <w:rsid w:val="00DB79F4"/>
    <w:pPr>
      <w:spacing w:line="259" w:lineRule="exact"/>
      <w:ind w:hanging="264"/>
    </w:pPr>
  </w:style>
  <w:style w:type="paragraph" w:customStyle="1" w:styleId="Style4">
    <w:name w:val="Style4"/>
    <w:basedOn w:val="Normalny"/>
    <w:rsid w:val="00DB79F4"/>
    <w:pPr>
      <w:spacing w:line="281" w:lineRule="exact"/>
      <w:ind w:firstLine="528"/>
    </w:pPr>
  </w:style>
  <w:style w:type="paragraph" w:customStyle="1" w:styleId="Style5">
    <w:name w:val="Style5"/>
    <w:basedOn w:val="Normalny"/>
    <w:rsid w:val="00DB79F4"/>
    <w:pPr>
      <w:spacing w:line="312" w:lineRule="exact"/>
      <w:jc w:val="center"/>
    </w:pPr>
  </w:style>
  <w:style w:type="paragraph" w:customStyle="1" w:styleId="Style6">
    <w:name w:val="Style6"/>
    <w:basedOn w:val="Normalny"/>
    <w:rsid w:val="00DB79F4"/>
    <w:pPr>
      <w:spacing w:line="300" w:lineRule="exact"/>
      <w:jc w:val="center"/>
    </w:pPr>
  </w:style>
  <w:style w:type="paragraph" w:customStyle="1" w:styleId="Style7">
    <w:name w:val="Style7"/>
    <w:basedOn w:val="Normalny"/>
    <w:rsid w:val="00DB79F4"/>
  </w:style>
  <w:style w:type="paragraph" w:customStyle="1" w:styleId="Style8">
    <w:name w:val="Style8"/>
    <w:basedOn w:val="Normalny"/>
    <w:rsid w:val="00DB79F4"/>
  </w:style>
  <w:style w:type="paragraph" w:customStyle="1" w:styleId="Style9">
    <w:name w:val="Style9"/>
    <w:basedOn w:val="Normalny"/>
    <w:rsid w:val="00DB79F4"/>
    <w:pPr>
      <w:jc w:val="both"/>
    </w:pPr>
  </w:style>
  <w:style w:type="paragraph" w:customStyle="1" w:styleId="Style10">
    <w:name w:val="Style10"/>
    <w:basedOn w:val="Normalny"/>
    <w:rsid w:val="00DB79F4"/>
  </w:style>
  <w:style w:type="paragraph" w:customStyle="1" w:styleId="Style11">
    <w:name w:val="Style11"/>
    <w:basedOn w:val="Normalny"/>
    <w:rsid w:val="00DB79F4"/>
    <w:pPr>
      <w:jc w:val="both"/>
    </w:pPr>
  </w:style>
  <w:style w:type="paragraph" w:customStyle="1" w:styleId="Style12">
    <w:name w:val="Style12"/>
    <w:basedOn w:val="Normalny"/>
    <w:rsid w:val="00DB79F4"/>
    <w:pPr>
      <w:spacing w:line="283" w:lineRule="exact"/>
      <w:jc w:val="both"/>
    </w:pPr>
  </w:style>
  <w:style w:type="paragraph" w:customStyle="1" w:styleId="Style13">
    <w:name w:val="Style13"/>
    <w:basedOn w:val="Normalny"/>
    <w:rsid w:val="00DB79F4"/>
  </w:style>
  <w:style w:type="paragraph" w:customStyle="1" w:styleId="Style14">
    <w:name w:val="Style14"/>
    <w:basedOn w:val="Normalny"/>
    <w:rsid w:val="00DB79F4"/>
    <w:pPr>
      <w:spacing w:line="282" w:lineRule="exact"/>
      <w:ind w:hanging="1992"/>
    </w:pPr>
  </w:style>
  <w:style w:type="paragraph" w:customStyle="1" w:styleId="Style15">
    <w:name w:val="Style15"/>
    <w:basedOn w:val="Normalny"/>
    <w:rsid w:val="00DB79F4"/>
    <w:pPr>
      <w:spacing w:line="214" w:lineRule="exact"/>
    </w:pPr>
  </w:style>
  <w:style w:type="paragraph" w:customStyle="1" w:styleId="Style16">
    <w:name w:val="Style16"/>
    <w:basedOn w:val="Normalny"/>
    <w:rsid w:val="00DB79F4"/>
    <w:pPr>
      <w:spacing w:line="264" w:lineRule="exact"/>
      <w:jc w:val="both"/>
    </w:pPr>
  </w:style>
  <w:style w:type="paragraph" w:customStyle="1" w:styleId="Style17">
    <w:name w:val="Style17"/>
    <w:basedOn w:val="Normalny"/>
    <w:rsid w:val="00DB79F4"/>
    <w:pPr>
      <w:spacing w:line="283" w:lineRule="exact"/>
      <w:ind w:firstLine="662"/>
    </w:pPr>
  </w:style>
  <w:style w:type="paragraph" w:customStyle="1" w:styleId="Style18">
    <w:name w:val="Style18"/>
    <w:basedOn w:val="Normalny"/>
    <w:rsid w:val="00DB79F4"/>
    <w:pPr>
      <w:spacing w:line="523" w:lineRule="exact"/>
      <w:jc w:val="center"/>
    </w:pPr>
  </w:style>
  <w:style w:type="paragraph" w:customStyle="1" w:styleId="Style19">
    <w:name w:val="Style19"/>
    <w:basedOn w:val="Normalny"/>
    <w:rsid w:val="00DB79F4"/>
    <w:pPr>
      <w:spacing w:line="280" w:lineRule="exact"/>
      <w:jc w:val="both"/>
    </w:pPr>
  </w:style>
  <w:style w:type="paragraph" w:customStyle="1" w:styleId="Style20">
    <w:name w:val="Style20"/>
    <w:basedOn w:val="Normalny"/>
    <w:rsid w:val="00DB79F4"/>
    <w:pPr>
      <w:jc w:val="both"/>
    </w:pPr>
  </w:style>
  <w:style w:type="paragraph" w:customStyle="1" w:styleId="Style21">
    <w:name w:val="Style21"/>
    <w:basedOn w:val="Normalny"/>
    <w:rsid w:val="00DB79F4"/>
    <w:pPr>
      <w:spacing w:line="260" w:lineRule="exact"/>
      <w:jc w:val="center"/>
    </w:pPr>
  </w:style>
  <w:style w:type="paragraph" w:customStyle="1" w:styleId="Style22">
    <w:name w:val="Style22"/>
    <w:basedOn w:val="Normalny"/>
    <w:rsid w:val="00DB79F4"/>
    <w:pPr>
      <w:spacing w:line="293" w:lineRule="exact"/>
      <w:ind w:hanging="326"/>
    </w:pPr>
  </w:style>
  <w:style w:type="paragraph" w:customStyle="1" w:styleId="Style23">
    <w:name w:val="Style23"/>
    <w:basedOn w:val="Normalny"/>
    <w:rsid w:val="00DB79F4"/>
  </w:style>
  <w:style w:type="paragraph" w:customStyle="1" w:styleId="Style24">
    <w:name w:val="Style24"/>
    <w:basedOn w:val="Normalny"/>
    <w:rsid w:val="00DB79F4"/>
    <w:pPr>
      <w:spacing w:line="283" w:lineRule="exact"/>
      <w:ind w:firstLine="643"/>
      <w:jc w:val="both"/>
    </w:pPr>
  </w:style>
  <w:style w:type="paragraph" w:customStyle="1" w:styleId="Style25">
    <w:name w:val="Style25"/>
    <w:basedOn w:val="Normalny"/>
    <w:rsid w:val="00DB79F4"/>
    <w:pPr>
      <w:spacing w:line="278" w:lineRule="exact"/>
      <w:ind w:hanging="139"/>
    </w:pPr>
  </w:style>
  <w:style w:type="paragraph" w:customStyle="1" w:styleId="Style26">
    <w:name w:val="Style26"/>
    <w:basedOn w:val="Normalny"/>
    <w:rsid w:val="00DB79F4"/>
  </w:style>
  <w:style w:type="paragraph" w:customStyle="1" w:styleId="Style27">
    <w:name w:val="Style27"/>
    <w:basedOn w:val="Normalny"/>
    <w:rsid w:val="00DB79F4"/>
    <w:pPr>
      <w:spacing w:line="281" w:lineRule="exact"/>
      <w:ind w:hanging="331"/>
      <w:jc w:val="both"/>
    </w:pPr>
  </w:style>
  <w:style w:type="paragraph" w:customStyle="1" w:styleId="Style28">
    <w:name w:val="Style28"/>
    <w:basedOn w:val="Normalny"/>
    <w:rsid w:val="00DB79F4"/>
    <w:pPr>
      <w:spacing w:line="281" w:lineRule="exact"/>
    </w:pPr>
  </w:style>
  <w:style w:type="paragraph" w:customStyle="1" w:styleId="Style29">
    <w:name w:val="Style29"/>
    <w:basedOn w:val="Normalny"/>
    <w:rsid w:val="00DB79F4"/>
    <w:pPr>
      <w:spacing w:line="283" w:lineRule="exact"/>
      <w:ind w:hanging="456"/>
    </w:pPr>
  </w:style>
  <w:style w:type="paragraph" w:customStyle="1" w:styleId="Style30">
    <w:name w:val="Style30"/>
    <w:basedOn w:val="Normalny"/>
    <w:rsid w:val="00DB79F4"/>
    <w:pPr>
      <w:spacing w:line="259" w:lineRule="exact"/>
    </w:pPr>
  </w:style>
  <w:style w:type="paragraph" w:customStyle="1" w:styleId="Style31">
    <w:name w:val="Style31"/>
    <w:basedOn w:val="Normalny"/>
    <w:rsid w:val="00DB79F4"/>
    <w:pPr>
      <w:spacing w:line="518" w:lineRule="exact"/>
    </w:pPr>
  </w:style>
  <w:style w:type="paragraph" w:customStyle="1" w:styleId="Style32">
    <w:name w:val="Style32"/>
    <w:basedOn w:val="Normalny"/>
    <w:rsid w:val="00DB79F4"/>
    <w:pPr>
      <w:spacing w:line="278" w:lineRule="exact"/>
      <w:ind w:hanging="317"/>
    </w:pPr>
  </w:style>
  <w:style w:type="character" w:customStyle="1" w:styleId="FontStyle34">
    <w:name w:val="Font Style34"/>
    <w:rsid w:val="00DB79F4"/>
    <w:rPr>
      <w:rFonts w:ascii="Times New Roman" w:hAnsi="Times New Roman" w:cs="Times New Roman"/>
      <w:b/>
      <w:bCs/>
      <w:sz w:val="34"/>
      <w:szCs w:val="34"/>
    </w:rPr>
  </w:style>
  <w:style w:type="character" w:customStyle="1" w:styleId="FontStyle35">
    <w:name w:val="Font Style35"/>
    <w:rsid w:val="00DB79F4"/>
    <w:rPr>
      <w:rFonts w:ascii="Times New Roman" w:hAnsi="Times New Roman" w:cs="Times New Roman"/>
      <w:sz w:val="22"/>
      <w:szCs w:val="22"/>
    </w:rPr>
  </w:style>
  <w:style w:type="character" w:customStyle="1" w:styleId="FontStyle36">
    <w:name w:val="Font Style36"/>
    <w:rsid w:val="00DB79F4"/>
    <w:rPr>
      <w:rFonts w:ascii="Arial Unicode MS" w:eastAsia="Arial Unicode MS" w:cs="Arial Unicode MS"/>
      <w:sz w:val="18"/>
      <w:szCs w:val="18"/>
    </w:rPr>
  </w:style>
  <w:style w:type="character" w:customStyle="1" w:styleId="FontStyle37">
    <w:name w:val="Font Style37"/>
    <w:rsid w:val="00DB79F4"/>
    <w:rPr>
      <w:rFonts w:ascii="Times New Roman" w:hAnsi="Times New Roman" w:cs="Times New Roman"/>
      <w:i/>
      <w:iCs/>
      <w:sz w:val="22"/>
      <w:szCs w:val="22"/>
    </w:rPr>
  </w:style>
  <w:style w:type="character" w:customStyle="1" w:styleId="FontStyle38">
    <w:name w:val="Font Style38"/>
    <w:rsid w:val="00DB79F4"/>
    <w:rPr>
      <w:rFonts w:ascii="Times New Roman" w:hAnsi="Times New Roman" w:cs="Times New Roman"/>
      <w:sz w:val="22"/>
      <w:szCs w:val="22"/>
    </w:rPr>
  </w:style>
  <w:style w:type="character" w:customStyle="1" w:styleId="FontStyle39">
    <w:name w:val="Font Style39"/>
    <w:rsid w:val="00DB79F4"/>
    <w:rPr>
      <w:rFonts w:ascii="Times New Roman" w:hAnsi="Times New Roman" w:cs="Times New Roman"/>
      <w:b/>
      <w:bCs/>
      <w:w w:val="20"/>
      <w:sz w:val="20"/>
      <w:szCs w:val="20"/>
    </w:rPr>
  </w:style>
  <w:style w:type="character" w:customStyle="1" w:styleId="FontStyle40">
    <w:name w:val="Font Style40"/>
    <w:rsid w:val="00DB79F4"/>
    <w:rPr>
      <w:rFonts w:ascii="Times New Roman" w:hAnsi="Times New Roman" w:cs="Times New Roman"/>
      <w:sz w:val="22"/>
      <w:szCs w:val="22"/>
    </w:rPr>
  </w:style>
  <w:style w:type="character" w:customStyle="1" w:styleId="FontStyle41">
    <w:name w:val="Font Style41"/>
    <w:rsid w:val="00DB79F4"/>
    <w:rPr>
      <w:rFonts w:ascii="Times New Roman" w:hAnsi="Times New Roman" w:cs="Times New Roman"/>
      <w:b/>
      <w:bCs/>
      <w:sz w:val="22"/>
      <w:szCs w:val="22"/>
    </w:rPr>
  </w:style>
  <w:style w:type="character" w:customStyle="1" w:styleId="FontStyle42">
    <w:name w:val="Font Style42"/>
    <w:rsid w:val="00DB79F4"/>
    <w:rPr>
      <w:rFonts w:ascii="Times New Roman" w:hAnsi="Times New Roman" w:cs="Times New Roman"/>
      <w:sz w:val="22"/>
      <w:szCs w:val="22"/>
    </w:rPr>
  </w:style>
  <w:style w:type="character" w:customStyle="1" w:styleId="FontStyle43">
    <w:name w:val="Font Style43"/>
    <w:rsid w:val="00DB79F4"/>
    <w:rPr>
      <w:rFonts w:ascii="Times New Roman" w:hAnsi="Times New Roman" w:cs="Times New Roman"/>
      <w:sz w:val="18"/>
      <w:szCs w:val="18"/>
    </w:rPr>
  </w:style>
  <w:style w:type="paragraph" w:styleId="Spistreci2">
    <w:name w:val="toc 2"/>
    <w:basedOn w:val="Normalny"/>
    <w:autoRedefine/>
    <w:uiPriority w:val="39"/>
    <w:qFormat/>
    <w:rsid w:val="00724383"/>
    <w:pPr>
      <w:adjustRightInd/>
    </w:pPr>
    <w:rPr>
      <w:rFonts w:cs="Calibri"/>
      <w:b/>
      <w:bCs/>
      <w:smallCaps/>
      <w:szCs w:val="22"/>
      <w:lang w:eastAsia="en-US"/>
    </w:rPr>
  </w:style>
  <w:style w:type="paragraph" w:customStyle="1" w:styleId="Styl1">
    <w:name w:val="Styl1"/>
    <w:basedOn w:val="Nagwek2"/>
    <w:qFormat/>
    <w:rsid w:val="00DB79F4"/>
    <w:pPr>
      <w:keepLines w:val="0"/>
      <w:numPr>
        <w:numId w:val="1"/>
      </w:numPr>
      <w:tabs>
        <w:tab w:val="num" w:pos="360"/>
      </w:tabs>
      <w:spacing w:before="240" w:after="60"/>
      <w:ind w:left="0" w:firstLine="0"/>
    </w:pPr>
    <w:rPr>
      <w:b w:val="0"/>
      <w:bCs/>
      <w:iCs/>
      <w:szCs w:val="28"/>
    </w:rPr>
  </w:style>
  <w:style w:type="paragraph" w:styleId="Akapitzlist">
    <w:name w:val="List Paragraph"/>
    <w:basedOn w:val="Normalny"/>
    <w:uiPriority w:val="34"/>
    <w:qFormat/>
    <w:rsid w:val="00FF557C"/>
    <w:pPr>
      <w:ind w:left="720"/>
      <w:contextualSpacing/>
    </w:pPr>
  </w:style>
  <w:style w:type="paragraph" w:styleId="Nagwekspisutreci">
    <w:name w:val="TOC Heading"/>
    <w:basedOn w:val="Nagwek1"/>
    <w:next w:val="Normalny"/>
    <w:unhideWhenUsed/>
    <w:qFormat/>
    <w:rsid w:val="00FE6114"/>
    <w:pPr>
      <w:keepLines/>
      <w:widowControl/>
      <w:numPr>
        <w:numId w:val="0"/>
      </w:numPr>
      <w:autoSpaceDE/>
      <w:autoSpaceDN/>
      <w:adjustRightInd/>
      <w:spacing w:after="0" w:line="259" w:lineRule="auto"/>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FE6114"/>
    <w:pPr>
      <w:spacing w:after="100"/>
    </w:pPr>
  </w:style>
  <w:style w:type="paragraph" w:styleId="Spistreci3">
    <w:name w:val="toc 3"/>
    <w:basedOn w:val="Normalny"/>
    <w:next w:val="Normalny"/>
    <w:autoRedefine/>
    <w:uiPriority w:val="39"/>
    <w:unhideWhenUsed/>
    <w:rsid w:val="00FE6114"/>
    <w:pPr>
      <w:spacing w:after="100"/>
      <w:ind w:left="480"/>
    </w:pPr>
  </w:style>
  <w:style w:type="character" w:styleId="Hipercze">
    <w:name w:val="Hyperlink"/>
    <w:basedOn w:val="Domylnaczcionkaakapitu"/>
    <w:uiPriority w:val="99"/>
    <w:unhideWhenUsed/>
    <w:rsid w:val="00FE6114"/>
    <w:rPr>
      <w:color w:val="0563C1" w:themeColor="hyperlink"/>
      <w:u w:val="single"/>
    </w:rPr>
  </w:style>
  <w:style w:type="paragraph" w:customStyle="1" w:styleId="Default">
    <w:name w:val="Default"/>
    <w:rsid w:val="009E0136"/>
    <w:pPr>
      <w:autoSpaceDE w:val="0"/>
      <w:autoSpaceDN w:val="0"/>
      <w:adjustRightInd w:val="0"/>
      <w:spacing w:after="0" w:line="240" w:lineRule="auto"/>
    </w:pPr>
    <w:rPr>
      <w:rFonts w:ascii="UniversPl" w:hAnsi="UniversPl" w:cs="UniversPl"/>
      <w:color w:val="000000"/>
      <w:sz w:val="24"/>
      <w:szCs w:val="24"/>
    </w:rPr>
  </w:style>
  <w:style w:type="paragraph" w:styleId="Tekstdymka">
    <w:name w:val="Balloon Text"/>
    <w:basedOn w:val="Normalny"/>
    <w:link w:val="TekstdymkaZnak"/>
    <w:uiPriority w:val="99"/>
    <w:unhideWhenUsed/>
    <w:rsid w:val="00555E5A"/>
    <w:rPr>
      <w:rFonts w:ascii="Segoe UI" w:hAnsi="Segoe UI" w:cs="Segoe UI"/>
      <w:sz w:val="18"/>
      <w:szCs w:val="18"/>
    </w:rPr>
  </w:style>
  <w:style w:type="character" w:customStyle="1" w:styleId="TekstdymkaZnak">
    <w:name w:val="Tekst dymka Znak"/>
    <w:basedOn w:val="Domylnaczcionkaakapitu"/>
    <w:link w:val="Tekstdymka"/>
    <w:uiPriority w:val="99"/>
    <w:rsid w:val="00555E5A"/>
    <w:rPr>
      <w:rFonts w:ascii="Segoe UI" w:eastAsia="Times New Roman" w:hAnsi="Segoe UI" w:cs="Segoe UI"/>
      <w:sz w:val="18"/>
      <w:szCs w:val="18"/>
      <w:lang w:eastAsia="pl-PL"/>
    </w:rPr>
  </w:style>
  <w:style w:type="paragraph" w:styleId="Tekstpodstawowy">
    <w:name w:val="Body Text"/>
    <w:basedOn w:val="Normalny"/>
    <w:link w:val="TekstpodstawowyZnak"/>
    <w:rsid w:val="00AF5DA2"/>
    <w:pPr>
      <w:widowControl/>
      <w:autoSpaceDE/>
      <w:autoSpaceDN/>
      <w:adjustRightInd/>
    </w:pPr>
    <w:rPr>
      <w:szCs w:val="20"/>
      <w:lang w:val="x-none" w:eastAsia="x-none"/>
    </w:rPr>
  </w:style>
  <w:style w:type="character" w:customStyle="1" w:styleId="TekstpodstawowyZnak">
    <w:name w:val="Tekst podstawowy Znak"/>
    <w:basedOn w:val="Domylnaczcionkaakapitu"/>
    <w:link w:val="Tekstpodstawowy"/>
    <w:rsid w:val="00AF5DA2"/>
    <w:rPr>
      <w:rFonts w:ascii="Times New Roman" w:eastAsia="Times New Roman" w:hAnsi="Times New Roman" w:cs="Times New Roman"/>
      <w:sz w:val="24"/>
      <w:szCs w:val="20"/>
      <w:lang w:val="x-none" w:eastAsia="x-none"/>
    </w:rPr>
  </w:style>
  <w:style w:type="paragraph" w:styleId="Nagwek">
    <w:name w:val="header"/>
    <w:basedOn w:val="Normalny"/>
    <w:link w:val="NagwekZnak"/>
    <w:rsid w:val="00AF5DA2"/>
    <w:pPr>
      <w:widowControl/>
      <w:tabs>
        <w:tab w:val="center" w:pos="4536"/>
        <w:tab w:val="right" w:pos="9072"/>
      </w:tabs>
      <w:autoSpaceDE/>
      <w:autoSpaceDN/>
      <w:adjustRightInd/>
    </w:pPr>
    <w:rPr>
      <w:sz w:val="20"/>
      <w:szCs w:val="20"/>
    </w:rPr>
  </w:style>
  <w:style w:type="character" w:customStyle="1" w:styleId="NagwekZnak">
    <w:name w:val="Nagłówek Znak"/>
    <w:basedOn w:val="Domylnaczcionkaakapitu"/>
    <w:link w:val="Nagwek"/>
    <w:rsid w:val="00AF5DA2"/>
    <w:rPr>
      <w:rFonts w:ascii="Times New Roman" w:eastAsia="Times New Roman" w:hAnsi="Times New Roman" w:cs="Times New Roman"/>
      <w:sz w:val="20"/>
      <w:szCs w:val="20"/>
      <w:lang w:eastAsia="pl-PL"/>
    </w:rPr>
  </w:style>
  <w:style w:type="paragraph" w:styleId="Stopka">
    <w:name w:val="footer"/>
    <w:basedOn w:val="Normalny"/>
    <w:link w:val="StopkaZnak"/>
    <w:rsid w:val="00AF5DA2"/>
    <w:pPr>
      <w:widowControl/>
      <w:tabs>
        <w:tab w:val="center" w:pos="4536"/>
        <w:tab w:val="right" w:pos="9072"/>
      </w:tabs>
      <w:autoSpaceDE/>
      <w:autoSpaceDN/>
      <w:adjustRightInd/>
    </w:pPr>
    <w:rPr>
      <w:sz w:val="20"/>
      <w:szCs w:val="20"/>
    </w:rPr>
  </w:style>
  <w:style w:type="character" w:customStyle="1" w:styleId="StopkaZnak">
    <w:name w:val="Stopka Znak"/>
    <w:basedOn w:val="Domylnaczcionkaakapitu"/>
    <w:link w:val="Stopka"/>
    <w:rsid w:val="00AF5DA2"/>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rsid w:val="00AF5DA2"/>
    <w:pPr>
      <w:widowControl/>
      <w:autoSpaceDE/>
      <w:autoSpaceDN/>
      <w:adjustRightInd/>
      <w:ind w:firstLine="360"/>
      <w:jc w:val="both"/>
    </w:pPr>
    <w:rPr>
      <w:rFonts w:ascii="Arial" w:hAnsi="Arial"/>
      <w:b/>
      <w:sz w:val="20"/>
      <w:szCs w:val="20"/>
      <w:lang w:val="x-none" w:eastAsia="x-none"/>
    </w:rPr>
  </w:style>
  <w:style w:type="character" w:customStyle="1" w:styleId="TekstpodstawowywcityZnak">
    <w:name w:val="Tekst podstawowy wcięty Znak"/>
    <w:basedOn w:val="Domylnaczcionkaakapitu"/>
    <w:link w:val="Tekstpodstawowywcity"/>
    <w:rsid w:val="00AF5DA2"/>
    <w:rPr>
      <w:rFonts w:ascii="Arial" w:eastAsia="Times New Roman" w:hAnsi="Arial" w:cs="Times New Roman"/>
      <w:b/>
      <w:sz w:val="20"/>
      <w:szCs w:val="20"/>
      <w:lang w:val="x-none" w:eastAsia="x-none"/>
    </w:rPr>
  </w:style>
  <w:style w:type="paragraph" w:styleId="Tekstpodstawowywcity2">
    <w:name w:val="Body Text Indent 2"/>
    <w:basedOn w:val="Normalny"/>
    <w:link w:val="Tekstpodstawowywcity2Znak"/>
    <w:uiPriority w:val="99"/>
    <w:rsid w:val="00AF5DA2"/>
    <w:pPr>
      <w:widowControl/>
      <w:autoSpaceDE/>
      <w:autoSpaceDN/>
      <w:adjustRightInd/>
      <w:ind w:left="426" w:hanging="66"/>
    </w:pPr>
    <w:rPr>
      <w:szCs w:val="20"/>
    </w:rPr>
  </w:style>
  <w:style w:type="character" w:customStyle="1" w:styleId="Tekstpodstawowywcity2Znak">
    <w:name w:val="Tekst podstawowy wcięty 2 Znak"/>
    <w:basedOn w:val="Domylnaczcionkaakapitu"/>
    <w:link w:val="Tekstpodstawowywcity2"/>
    <w:uiPriority w:val="99"/>
    <w:rsid w:val="00AF5DA2"/>
    <w:rPr>
      <w:rFonts w:ascii="Times New Roman" w:eastAsia="Times New Roman" w:hAnsi="Times New Roman" w:cs="Times New Roman"/>
      <w:sz w:val="24"/>
      <w:szCs w:val="20"/>
      <w:lang w:eastAsia="pl-PL"/>
    </w:rPr>
  </w:style>
  <w:style w:type="paragraph" w:styleId="Tytu">
    <w:name w:val="Title"/>
    <w:basedOn w:val="Normalny"/>
    <w:link w:val="TytuZnak"/>
    <w:qFormat/>
    <w:rsid w:val="00AF5DA2"/>
    <w:pPr>
      <w:widowControl/>
      <w:autoSpaceDE/>
      <w:autoSpaceDN/>
      <w:adjustRightInd/>
      <w:jc w:val="center"/>
    </w:pPr>
    <w:rPr>
      <w:szCs w:val="20"/>
      <w:u w:val="single"/>
      <w:lang w:val="x-none" w:eastAsia="x-none"/>
    </w:rPr>
  </w:style>
  <w:style w:type="character" w:customStyle="1" w:styleId="TytuZnak">
    <w:name w:val="Tytuł Znak"/>
    <w:basedOn w:val="Domylnaczcionkaakapitu"/>
    <w:link w:val="Tytu"/>
    <w:rsid w:val="00AF5DA2"/>
    <w:rPr>
      <w:rFonts w:ascii="Times New Roman" w:eastAsia="Times New Roman" w:hAnsi="Times New Roman" w:cs="Times New Roman"/>
      <w:sz w:val="24"/>
      <w:szCs w:val="20"/>
      <w:u w:val="single"/>
      <w:lang w:val="x-none" w:eastAsia="x-none"/>
    </w:rPr>
  </w:style>
  <w:style w:type="table" w:styleId="Tabela-Siatka">
    <w:name w:val="Table Grid"/>
    <w:basedOn w:val="Standardowy"/>
    <w:rsid w:val="00AF5DA2"/>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dolnego">
    <w:name w:val="footnote text"/>
    <w:aliases w:val="Tekst przypisu, Znak"/>
    <w:basedOn w:val="Normalny"/>
    <w:link w:val="TekstprzypisudolnegoZnak"/>
    <w:semiHidden/>
    <w:rsid w:val="00AF5DA2"/>
    <w:pPr>
      <w:widowControl/>
      <w:autoSpaceDE/>
      <w:autoSpaceDN/>
      <w:adjustRightInd/>
    </w:pPr>
    <w:rPr>
      <w:sz w:val="20"/>
      <w:szCs w:val="20"/>
    </w:rPr>
  </w:style>
  <w:style w:type="character" w:customStyle="1" w:styleId="TekstprzypisudolnegoZnak">
    <w:name w:val="Tekst przypisu dolnego Znak"/>
    <w:aliases w:val="Tekst przypisu Znak, Znak Znak"/>
    <w:basedOn w:val="Domylnaczcionkaakapitu"/>
    <w:link w:val="Tekstprzypisudolnego"/>
    <w:semiHidden/>
    <w:rsid w:val="00AF5DA2"/>
    <w:rPr>
      <w:rFonts w:ascii="Times New Roman" w:eastAsia="Times New Roman" w:hAnsi="Times New Roman" w:cs="Times New Roman"/>
      <w:sz w:val="20"/>
      <w:szCs w:val="20"/>
      <w:lang w:eastAsia="pl-PL"/>
    </w:rPr>
  </w:style>
  <w:style w:type="character" w:styleId="Odwoanieprzypisudolnego">
    <w:name w:val="footnote reference"/>
    <w:semiHidden/>
    <w:rsid w:val="00AF5DA2"/>
    <w:rPr>
      <w:vertAlign w:val="superscript"/>
    </w:rPr>
  </w:style>
  <w:style w:type="character" w:styleId="Numerstrony">
    <w:name w:val="page number"/>
    <w:basedOn w:val="Domylnaczcionkaakapitu"/>
    <w:rsid w:val="00AF5DA2"/>
  </w:style>
  <w:style w:type="character" w:styleId="Odwoanieprzypisukocowego">
    <w:name w:val="endnote reference"/>
    <w:uiPriority w:val="99"/>
    <w:semiHidden/>
    <w:rsid w:val="00AF5DA2"/>
    <w:rPr>
      <w:vertAlign w:val="superscript"/>
    </w:rPr>
  </w:style>
  <w:style w:type="paragraph" w:styleId="Tekstpodstawowy2">
    <w:name w:val="Body Text 2"/>
    <w:basedOn w:val="Normalny"/>
    <w:link w:val="Tekstpodstawowy2Znak"/>
    <w:rsid w:val="00AF5DA2"/>
    <w:pPr>
      <w:widowControl/>
      <w:autoSpaceDE/>
      <w:autoSpaceDN/>
      <w:adjustRightInd/>
      <w:spacing w:after="120" w:line="480" w:lineRule="auto"/>
    </w:pPr>
    <w:rPr>
      <w:sz w:val="20"/>
      <w:szCs w:val="20"/>
    </w:rPr>
  </w:style>
  <w:style w:type="character" w:customStyle="1" w:styleId="Tekstpodstawowy2Znak">
    <w:name w:val="Tekst podstawowy 2 Znak"/>
    <w:basedOn w:val="Domylnaczcionkaakapitu"/>
    <w:link w:val="Tekstpodstawowy2"/>
    <w:rsid w:val="00AF5DA2"/>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rsid w:val="00AF5DA2"/>
    <w:pPr>
      <w:widowControl/>
      <w:autoSpaceDE/>
      <w:autoSpaceDN/>
      <w:adjustRightInd/>
      <w:spacing w:after="120"/>
      <w:ind w:left="283"/>
    </w:pPr>
    <w:rPr>
      <w:sz w:val="16"/>
      <w:szCs w:val="16"/>
    </w:rPr>
  </w:style>
  <w:style w:type="character" w:customStyle="1" w:styleId="Tekstpodstawowywcity3Znak">
    <w:name w:val="Tekst podstawowy wcięty 3 Znak"/>
    <w:basedOn w:val="Domylnaczcionkaakapitu"/>
    <w:link w:val="Tekstpodstawowywcity3"/>
    <w:rsid w:val="00AF5DA2"/>
    <w:rPr>
      <w:rFonts w:ascii="Times New Roman" w:eastAsia="Times New Roman" w:hAnsi="Times New Roman" w:cs="Times New Roman"/>
      <w:sz w:val="16"/>
      <w:szCs w:val="16"/>
      <w:lang w:eastAsia="pl-PL"/>
    </w:rPr>
  </w:style>
  <w:style w:type="paragraph" w:styleId="NormalnyWeb">
    <w:name w:val="Normal (Web)"/>
    <w:basedOn w:val="Normalny"/>
    <w:uiPriority w:val="99"/>
    <w:rsid w:val="00AF5DA2"/>
    <w:pPr>
      <w:widowControl/>
      <w:autoSpaceDE/>
      <w:autoSpaceDN/>
      <w:adjustRightInd/>
      <w:spacing w:before="100" w:beforeAutospacing="1" w:after="100" w:afterAutospacing="1"/>
    </w:pPr>
  </w:style>
  <w:style w:type="paragraph" w:styleId="Lista">
    <w:name w:val="List"/>
    <w:basedOn w:val="Normalny"/>
    <w:rsid w:val="00AF5DA2"/>
    <w:pPr>
      <w:widowControl/>
      <w:autoSpaceDE/>
      <w:autoSpaceDN/>
      <w:adjustRightInd/>
      <w:ind w:left="283" w:hanging="283"/>
    </w:pPr>
    <w:rPr>
      <w:sz w:val="20"/>
      <w:szCs w:val="20"/>
    </w:rPr>
  </w:style>
  <w:style w:type="paragraph" w:styleId="Tekstprzypisukocowego">
    <w:name w:val="endnote text"/>
    <w:basedOn w:val="Normalny"/>
    <w:link w:val="TekstprzypisukocowegoZnak"/>
    <w:rsid w:val="00AF5DA2"/>
    <w:pPr>
      <w:widowControl/>
      <w:autoSpaceDE/>
      <w:autoSpaceDN/>
      <w:adjustRightInd/>
    </w:pPr>
    <w:rPr>
      <w:sz w:val="20"/>
      <w:szCs w:val="20"/>
    </w:rPr>
  </w:style>
  <w:style w:type="character" w:customStyle="1" w:styleId="TekstprzypisukocowegoZnak">
    <w:name w:val="Tekst przypisu końcowego Znak"/>
    <w:basedOn w:val="Domylnaczcionkaakapitu"/>
    <w:link w:val="Tekstprzypisukocowego"/>
    <w:rsid w:val="00AF5DA2"/>
    <w:rPr>
      <w:rFonts w:ascii="Times New Roman" w:eastAsia="Times New Roman" w:hAnsi="Times New Roman" w:cs="Times New Roman"/>
      <w:sz w:val="20"/>
      <w:szCs w:val="20"/>
      <w:lang w:eastAsia="pl-PL"/>
    </w:rPr>
  </w:style>
  <w:style w:type="character" w:styleId="Odwoaniedokomentarza">
    <w:name w:val="annotation reference"/>
    <w:uiPriority w:val="99"/>
    <w:semiHidden/>
    <w:rsid w:val="00AF5DA2"/>
    <w:rPr>
      <w:sz w:val="16"/>
      <w:szCs w:val="16"/>
    </w:rPr>
  </w:style>
  <w:style w:type="paragraph" w:styleId="Tekstkomentarza">
    <w:name w:val="annotation text"/>
    <w:basedOn w:val="Normalny"/>
    <w:link w:val="TekstkomentarzaZnak"/>
    <w:uiPriority w:val="99"/>
    <w:semiHidden/>
    <w:rsid w:val="00AF5DA2"/>
    <w:pPr>
      <w:widowControl/>
      <w:autoSpaceDE/>
      <w:autoSpaceDN/>
      <w:adjustRightInd/>
    </w:pPr>
    <w:rPr>
      <w:sz w:val="20"/>
      <w:szCs w:val="20"/>
    </w:rPr>
  </w:style>
  <w:style w:type="character" w:customStyle="1" w:styleId="TekstkomentarzaZnak">
    <w:name w:val="Tekst komentarza Znak"/>
    <w:basedOn w:val="Domylnaczcionkaakapitu"/>
    <w:link w:val="Tekstkomentarza"/>
    <w:uiPriority w:val="99"/>
    <w:semiHidden/>
    <w:rsid w:val="00AF5DA2"/>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AF5DA2"/>
    <w:rPr>
      <w:b/>
      <w:bCs/>
    </w:rPr>
  </w:style>
  <w:style w:type="character" w:customStyle="1" w:styleId="TematkomentarzaZnak">
    <w:name w:val="Temat komentarza Znak"/>
    <w:basedOn w:val="TekstkomentarzaZnak"/>
    <w:link w:val="Tematkomentarza"/>
    <w:uiPriority w:val="99"/>
    <w:semiHidden/>
    <w:rsid w:val="00AF5DA2"/>
    <w:rPr>
      <w:rFonts w:ascii="Times New Roman" w:eastAsia="Times New Roman" w:hAnsi="Times New Roman" w:cs="Times New Roman"/>
      <w:b/>
      <w:bCs/>
      <w:sz w:val="20"/>
      <w:szCs w:val="20"/>
      <w:lang w:eastAsia="pl-PL"/>
    </w:rPr>
  </w:style>
  <w:style w:type="character" w:styleId="Uwydatnienie">
    <w:name w:val="Emphasis"/>
    <w:qFormat/>
    <w:rsid w:val="00AF5DA2"/>
    <w:rPr>
      <w:i/>
      <w:iCs/>
    </w:rPr>
  </w:style>
  <w:style w:type="character" w:customStyle="1" w:styleId="Znak3">
    <w:name w:val="Znak3"/>
    <w:semiHidden/>
    <w:rsid w:val="00AF5DA2"/>
    <w:rPr>
      <w:lang w:eastAsia="en-US"/>
    </w:rPr>
  </w:style>
  <w:style w:type="paragraph" w:customStyle="1" w:styleId="Naglowek">
    <w:name w:val="Naglowek"/>
    <w:basedOn w:val="Normalny"/>
    <w:uiPriority w:val="99"/>
    <w:rsid w:val="00AF5DA2"/>
    <w:pPr>
      <w:widowControl/>
      <w:autoSpaceDE/>
      <w:autoSpaceDN/>
      <w:adjustRightInd/>
    </w:pPr>
    <w:rPr>
      <w:rFonts w:ascii="Arial" w:hAnsi="Arial" w:cs="Arial"/>
      <w:b/>
      <w:color w:val="000000"/>
      <w:spacing w:val="-2"/>
      <w:sz w:val="22"/>
      <w:szCs w:val="22"/>
    </w:rPr>
  </w:style>
  <w:style w:type="paragraph" w:customStyle="1" w:styleId="Podstawowybezramki">
    <w:name w:val="Podstawowy_bez_ramki"/>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Naglowek2">
    <w:name w:val="Naglowek2"/>
    <w:basedOn w:val="Normalny"/>
    <w:rsid w:val="00AF5DA2"/>
    <w:pPr>
      <w:widowControl/>
      <w:autoSpaceDE/>
      <w:autoSpaceDN/>
      <w:adjustRightInd/>
    </w:pPr>
    <w:rPr>
      <w:rFonts w:ascii="Arial" w:hAnsi="Arial" w:cs="Arial"/>
      <w:b/>
      <w:color w:val="000000"/>
      <w:spacing w:val="-2"/>
      <w:sz w:val="20"/>
      <w:szCs w:val="22"/>
      <w:u w:val="single"/>
    </w:rPr>
  </w:style>
  <w:style w:type="paragraph" w:customStyle="1" w:styleId="Podstawowybezramki3">
    <w:name w:val="Podstawowy_bez_ramki3"/>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2">
    <w:name w:val="Podstawowy_bez_ramki2"/>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bezramki1">
    <w:name w:val="Podstawowy_bez_ramki1"/>
    <w:basedOn w:val="Normalny"/>
    <w:uiPriority w:val="99"/>
    <w:rsid w:val="00AF5DA2"/>
    <w:pPr>
      <w:widowControl/>
      <w:autoSpaceDE/>
      <w:autoSpaceDN/>
      <w:adjustRightInd/>
    </w:pPr>
    <w:rPr>
      <w:rFonts w:ascii="Arial" w:hAnsi="Arial" w:cs="Arial"/>
      <w:color w:val="000000"/>
      <w:spacing w:val="-2"/>
      <w:sz w:val="20"/>
      <w:szCs w:val="22"/>
    </w:rPr>
  </w:style>
  <w:style w:type="paragraph" w:customStyle="1" w:styleId="Podstawowyzramka">
    <w:name w:val="Podstawowy_z_ramka"/>
    <w:basedOn w:val="Normalny"/>
    <w:uiPriority w:val="99"/>
    <w:rsid w:val="00AF5DA2"/>
    <w:pPr>
      <w:widowControl/>
      <w:autoSpaceDE/>
      <w:autoSpaceDN/>
      <w:adjustRightInd/>
    </w:pPr>
    <w:rPr>
      <w:rFonts w:ascii="Arial" w:hAnsi="Arial" w:cs="Arial"/>
      <w:color w:val="000000"/>
      <w:spacing w:val="-2"/>
      <w:sz w:val="18"/>
      <w:szCs w:val="22"/>
    </w:rPr>
  </w:style>
  <w:style w:type="paragraph" w:customStyle="1" w:styleId="Podstawowyzramka1">
    <w:name w:val="Podstawowy_z_ramka1"/>
    <w:basedOn w:val="Normalny"/>
    <w:uiPriority w:val="99"/>
    <w:rsid w:val="00AF5DA2"/>
    <w:pPr>
      <w:widowControl/>
      <w:autoSpaceDE/>
      <w:autoSpaceDN/>
      <w:adjustRightInd/>
    </w:pPr>
    <w:rPr>
      <w:rFonts w:ascii="Arial" w:hAnsi="Arial" w:cs="Arial"/>
      <w:color w:val="000000"/>
      <w:spacing w:val="-2"/>
      <w:sz w:val="16"/>
      <w:szCs w:val="22"/>
    </w:rPr>
  </w:style>
  <w:style w:type="paragraph" w:customStyle="1" w:styleId="Liczba">
    <w:name w:val="Liczba"/>
    <w:basedOn w:val="Normalny"/>
    <w:uiPriority w:val="99"/>
    <w:rsid w:val="00AF5DA2"/>
    <w:pPr>
      <w:widowControl/>
      <w:autoSpaceDE/>
      <w:autoSpaceDN/>
      <w:adjustRightInd/>
    </w:pPr>
    <w:rPr>
      <w:rFonts w:ascii="Arial" w:hAnsi="Arial" w:cs="Arial"/>
      <w:color w:val="000000"/>
      <w:spacing w:val="-2"/>
      <w:sz w:val="18"/>
      <w:szCs w:val="22"/>
    </w:rPr>
  </w:style>
  <w:style w:type="character" w:styleId="Pogrubienie">
    <w:name w:val="Strong"/>
    <w:uiPriority w:val="22"/>
    <w:qFormat/>
    <w:rsid w:val="00AF5DA2"/>
    <w:rPr>
      <w:b/>
      <w:bCs/>
    </w:rPr>
  </w:style>
  <w:style w:type="paragraph" w:customStyle="1" w:styleId="Tekstpodstawowywcity31">
    <w:name w:val="Tekst podstawowy wcięty 31"/>
    <w:basedOn w:val="Normalny"/>
    <w:rsid w:val="00AF5DA2"/>
    <w:pPr>
      <w:widowControl/>
      <w:suppressAutoHyphens/>
      <w:autoSpaceDE/>
      <w:autoSpaceDN/>
      <w:adjustRightInd/>
      <w:spacing w:line="360" w:lineRule="auto"/>
      <w:ind w:firstLine="708"/>
      <w:jc w:val="both"/>
    </w:pPr>
    <w:rPr>
      <w:szCs w:val="20"/>
      <w:lang w:eastAsia="ar-SA"/>
    </w:rPr>
  </w:style>
  <w:style w:type="table" w:styleId="Jasnalista">
    <w:name w:val="Light List"/>
    <w:basedOn w:val="Standardowy"/>
    <w:uiPriority w:val="61"/>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Jasnecieniowanieakcent6">
    <w:name w:val="Light Shading Accent 6"/>
    <w:basedOn w:val="Standardowy"/>
    <w:uiPriority w:val="60"/>
    <w:rsid w:val="00AF5DA2"/>
    <w:pPr>
      <w:spacing w:after="0" w:line="240" w:lineRule="auto"/>
    </w:pPr>
    <w:rPr>
      <w:rFonts w:ascii="Times New Roman" w:eastAsia="Times New Roman" w:hAnsi="Times New Roman" w:cs="Times New Roman"/>
      <w:color w:val="E36C0A"/>
      <w:sz w:val="20"/>
      <w:szCs w:val="20"/>
      <w:lang w:eastAsia="pl-PL"/>
    </w:rPr>
    <w:tblPr>
      <w:tblStyleRowBandSize w:val="1"/>
      <w:tblStyleColBandSize w:val="1"/>
      <w:tblInd w:w="0" w:type="dxa"/>
      <w:tblBorders>
        <w:top w:val="single" w:sz="8" w:space="0" w:color="F79646"/>
        <w:bottom w:val="single" w:sz="8" w:space="0" w:color="F7964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Jasnecieniowanie">
    <w:name w:val="Light Shading"/>
    <w:basedOn w:val="Standardowy"/>
    <w:uiPriority w:val="60"/>
    <w:rsid w:val="00AF5DA2"/>
    <w:pPr>
      <w:spacing w:after="0" w:line="240" w:lineRule="auto"/>
    </w:pPr>
    <w:rPr>
      <w:rFonts w:ascii="Times New Roman" w:eastAsia="Times New Roman" w:hAnsi="Times New Roman" w:cs="Times New Roman"/>
      <w:color w:val="000000"/>
      <w:sz w:val="20"/>
      <w:szCs w:val="20"/>
      <w:lang w:eastAsia="pl-PL"/>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akcent1">
    <w:name w:val="Light Shading Accent 1"/>
    <w:basedOn w:val="Standardowy"/>
    <w:uiPriority w:val="60"/>
    <w:rsid w:val="00AF5DA2"/>
    <w:pPr>
      <w:spacing w:after="0" w:line="240" w:lineRule="auto"/>
    </w:pPr>
    <w:rPr>
      <w:rFonts w:ascii="Times New Roman" w:eastAsia="Times New Roman" w:hAnsi="Times New Roman" w:cs="Times New Roman"/>
      <w:color w:val="365F91"/>
      <w:sz w:val="20"/>
      <w:szCs w:val="20"/>
      <w:lang w:eastAsia="pl-PL"/>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redniecieniowanie2akcent1">
    <w:name w:val="Medium Shading 2 Accent 1"/>
    <w:basedOn w:val="Standardowy"/>
    <w:uiPriority w:val="64"/>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Jasnasiatka">
    <w:name w:val="Light Grid"/>
    <w:basedOn w:val="Standardowy"/>
    <w:uiPriority w:val="62"/>
    <w:rsid w:val="00AF5DA2"/>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Marlett" w:eastAsia="Times New Roman" w:hAnsi="Marlet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Marlett" w:eastAsia="Times New Roman" w:hAnsi="Marlet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Marlett" w:eastAsia="Times New Roman" w:hAnsi="Marlett" w:cs="Times New Roman"/>
        <w:b/>
        <w:bCs/>
      </w:rPr>
    </w:tblStylePr>
    <w:tblStylePr w:type="lastCol">
      <w:rPr>
        <w:rFonts w:ascii="Marlett" w:eastAsia="Times New Roman" w:hAnsi="Marlet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NormalnyWeb1">
    <w:name w:val="Normalny (Web)1"/>
    <w:basedOn w:val="Normalny"/>
    <w:uiPriority w:val="99"/>
    <w:rsid w:val="00AF5DA2"/>
    <w:pPr>
      <w:widowControl/>
      <w:suppressAutoHyphens/>
      <w:autoSpaceDE/>
      <w:autoSpaceDN/>
      <w:adjustRightInd/>
      <w:spacing w:before="100" w:after="100"/>
    </w:pPr>
    <w:rPr>
      <w:lang w:eastAsia="ar-SA"/>
    </w:rPr>
  </w:style>
  <w:style w:type="paragraph" w:customStyle="1" w:styleId="Standard">
    <w:name w:val="Standard"/>
    <w:link w:val="StandardZnak"/>
    <w:rsid w:val="00AF5DA2"/>
    <w:pPr>
      <w:widowControl w:val="0"/>
      <w:suppressAutoHyphens/>
      <w:spacing w:after="0" w:line="240" w:lineRule="auto"/>
      <w:textAlignment w:val="baseline"/>
    </w:pPr>
    <w:rPr>
      <w:rFonts w:ascii="Liberation Serif" w:eastAsia="SimSun" w:hAnsi="Liberation Serif" w:cs="Mangal"/>
      <w:color w:val="00000A"/>
      <w:kern w:val="1"/>
      <w:sz w:val="24"/>
      <w:szCs w:val="24"/>
      <w:lang w:eastAsia="hi-IN" w:bidi="hi-IN"/>
    </w:rPr>
  </w:style>
  <w:style w:type="character" w:customStyle="1" w:styleId="StandardZnak">
    <w:name w:val="Standard Znak"/>
    <w:link w:val="Standard"/>
    <w:rsid w:val="00AF5DA2"/>
    <w:rPr>
      <w:rFonts w:ascii="Liberation Serif" w:eastAsia="SimSun" w:hAnsi="Liberation Serif" w:cs="Mangal"/>
      <w:color w:val="00000A"/>
      <w:kern w:val="1"/>
      <w:sz w:val="24"/>
      <w:szCs w:val="24"/>
      <w:lang w:eastAsia="hi-IN" w:bidi="hi-IN"/>
    </w:rPr>
  </w:style>
  <w:style w:type="paragraph" w:customStyle="1" w:styleId="Textbody">
    <w:name w:val="Text body"/>
    <w:basedOn w:val="Standard"/>
    <w:rsid w:val="00AF5DA2"/>
    <w:pPr>
      <w:spacing w:after="140" w:line="288" w:lineRule="auto"/>
    </w:pPr>
  </w:style>
  <w:style w:type="paragraph" w:customStyle="1" w:styleId="Tekstpodstawowy22">
    <w:name w:val="Tekst podstawowy 22"/>
    <w:basedOn w:val="Standard"/>
    <w:rsid w:val="00AF5DA2"/>
    <w:rPr>
      <w:szCs w:val="20"/>
    </w:rPr>
  </w:style>
  <w:style w:type="paragraph" w:customStyle="1" w:styleId="Zawartotabeli">
    <w:name w:val="Zawartość tabeli"/>
    <w:basedOn w:val="Normalny"/>
    <w:rsid w:val="00AF5DA2"/>
    <w:pPr>
      <w:suppressLineNumbers/>
      <w:suppressAutoHyphens/>
      <w:autoSpaceDE/>
      <w:autoSpaceDN/>
      <w:adjustRightInd/>
      <w:textAlignment w:val="baseline"/>
    </w:pPr>
    <w:rPr>
      <w:rFonts w:ascii="Liberation Serif" w:eastAsia="SimSun" w:hAnsi="Liberation Serif" w:cs="Mangal"/>
      <w:color w:val="00000A"/>
      <w:kern w:val="1"/>
      <w:lang w:eastAsia="hi-IN" w:bidi="hi-IN"/>
    </w:rPr>
  </w:style>
  <w:style w:type="paragraph" w:customStyle="1" w:styleId="BodyText21">
    <w:name w:val="Body Text 21"/>
    <w:basedOn w:val="Normalny"/>
    <w:rsid w:val="00AF5DA2"/>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autoSpaceDE/>
      <w:autoSpaceDN/>
      <w:adjustRightInd/>
      <w:spacing w:line="360" w:lineRule="auto"/>
      <w:jc w:val="both"/>
    </w:pPr>
    <w:rPr>
      <w:lang w:eastAsia="ar-SA"/>
    </w:rPr>
  </w:style>
  <w:style w:type="character" w:customStyle="1" w:styleId="il">
    <w:name w:val="il"/>
    <w:basedOn w:val="Domylnaczcionkaakapitu"/>
    <w:rsid w:val="00D20936"/>
  </w:style>
  <w:style w:type="character" w:customStyle="1" w:styleId="fontstyle01">
    <w:name w:val="fontstyle01"/>
    <w:basedOn w:val="Domylnaczcionkaakapitu"/>
    <w:rsid w:val="001E0300"/>
    <w:rPr>
      <w:rFonts w:ascii="Arial Narrow" w:hAnsi="Arial Narrow" w:hint="default"/>
      <w:b w:val="0"/>
      <w:bCs w:val="0"/>
      <w:i w:val="0"/>
      <w:iCs w:val="0"/>
      <w:color w:val="000000"/>
      <w:sz w:val="24"/>
      <w:szCs w:val="24"/>
    </w:rPr>
  </w:style>
  <w:style w:type="paragraph" w:customStyle="1" w:styleId="PROSTUDIOTekst">
    <w:name w:val="PROSTUDIO_Tekst"/>
    <w:basedOn w:val="Normalny"/>
    <w:rsid w:val="00846C29"/>
    <w:pPr>
      <w:widowControl/>
      <w:autoSpaceDE/>
      <w:autoSpaceDN/>
      <w:adjustRightInd/>
      <w:spacing w:before="200" w:after="120" w:line="276" w:lineRule="auto"/>
      <w:ind w:left="709" w:firstLine="11"/>
      <w:jc w:val="both"/>
    </w:pPr>
    <w:rPr>
      <w:rFonts w:ascii="Arial" w:hAnsi="Arial"/>
      <w:sz w:val="20"/>
      <w:szCs w:val="20"/>
      <w:lang w:eastAsia="en-US"/>
    </w:rPr>
  </w:style>
  <w:style w:type="paragraph" w:customStyle="1" w:styleId="Standarduser">
    <w:name w:val="Standard (user)"/>
    <w:rsid w:val="00E11010"/>
    <w:pPr>
      <w:suppressAutoHyphens/>
      <w:spacing w:before="100" w:after="200" w:line="276" w:lineRule="auto"/>
      <w:jc w:val="both"/>
      <w:textAlignment w:val="baseline"/>
    </w:pPr>
    <w:rPr>
      <w:rFonts w:ascii="Arial" w:eastAsia="Arial" w:hAnsi="Arial" w:cs="Arial"/>
      <w:spacing w:val="10"/>
      <w:kern w:val="1"/>
      <w:sz w:val="24"/>
      <w:szCs w:val="20"/>
      <w:lang w:eastAsia="hi-IN" w:bidi="hi-IN"/>
    </w:rPr>
  </w:style>
  <w:style w:type="character" w:customStyle="1" w:styleId="grame">
    <w:name w:val="grame"/>
    <w:basedOn w:val="Domylnaczcionkaakapitu"/>
    <w:rsid w:val="006561FC"/>
  </w:style>
  <w:style w:type="character" w:customStyle="1" w:styleId="WW8Num31z0">
    <w:name w:val="WW8Num31z0"/>
    <w:rsid w:val="00FB16B1"/>
    <w:rPr>
      <w:rFonts w:ascii="Symbol" w:hAnsi="Symbol" w:cs="Symbol" w:hint="default"/>
      <w:sz w:val="20"/>
      <w:szCs w:val="20"/>
    </w:rPr>
  </w:style>
  <w:style w:type="character" w:customStyle="1" w:styleId="LANSTERStandardZnak">
    <w:name w:val="LANSTER_Standard Znak"/>
    <w:rsid w:val="003F6852"/>
    <w:rPr>
      <w:sz w:val="24"/>
      <w:szCs w:val="24"/>
      <w:lang w:val="pl-PL" w:eastAsia="ar-SA" w:bidi="ar-SA"/>
    </w:rPr>
  </w:style>
  <w:style w:type="paragraph" w:customStyle="1" w:styleId="Projekt-podstawowy">
    <w:name w:val="Projekt - podstawowy"/>
    <w:basedOn w:val="Normalny"/>
    <w:rsid w:val="003F6852"/>
    <w:pPr>
      <w:widowControl/>
      <w:autoSpaceDE/>
      <w:autoSpaceDN/>
      <w:adjustRightInd/>
      <w:spacing w:after="240" w:line="240" w:lineRule="exact"/>
      <w:jc w:val="both"/>
    </w:pPr>
    <w:rPr>
      <w:rFonts w:ascii="Arial" w:hAnsi="Arial" w:cs="Arial"/>
      <w:szCs w:val="20"/>
      <w:lang w:eastAsia="ar-SA"/>
    </w:rPr>
  </w:style>
  <w:style w:type="character" w:customStyle="1" w:styleId="WW8Num1z0">
    <w:name w:val="WW8Num1z0"/>
    <w:rsid w:val="003F6852"/>
    <w:rPr>
      <w:rFonts w:ascii="Symbol" w:hAnsi="Symbol" w:cs="Symbol" w:hint="default"/>
      <w:color w:val="000000"/>
      <w:sz w:val="22"/>
      <w:szCs w:val="22"/>
    </w:rPr>
  </w:style>
  <w:style w:type="character" w:customStyle="1" w:styleId="WW8Num1z1">
    <w:name w:val="WW8Num1z1"/>
    <w:rsid w:val="003F6852"/>
    <w:rPr>
      <w:rFonts w:ascii="Courier New" w:hAnsi="Courier New" w:cs="Courier New" w:hint="default"/>
    </w:rPr>
  </w:style>
  <w:style w:type="character" w:customStyle="1" w:styleId="WW8Num1z2">
    <w:name w:val="WW8Num1z2"/>
    <w:rsid w:val="003F6852"/>
    <w:rPr>
      <w:rFonts w:ascii="Wingdings" w:hAnsi="Wingdings" w:cs="Wingdings" w:hint="default"/>
    </w:rPr>
  </w:style>
  <w:style w:type="character" w:customStyle="1" w:styleId="WW8Num1z3">
    <w:name w:val="WW8Num1z3"/>
    <w:rsid w:val="003F6852"/>
  </w:style>
  <w:style w:type="character" w:customStyle="1" w:styleId="WW8Num1z4">
    <w:name w:val="WW8Num1z4"/>
    <w:rsid w:val="003F6852"/>
  </w:style>
  <w:style w:type="character" w:customStyle="1" w:styleId="WW8Num1z5">
    <w:name w:val="WW8Num1z5"/>
    <w:rsid w:val="003F6852"/>
  </w:style>
  <w:style w:type="character" w:customStyle="1" w:styleId="WW8Num1z6">
    <w:name w:val="WW8Num1z6"/>
    <w:rsid w:val="003F6852"/>
  </w:style>
  <w:style w:type="character" w:customStyle="1" w:styleId="WW8Num1z7">
    <w:name w:val="WW8Num1z7"/>
    <w:rsid w:val="003F6852"/>
  </w:style>
  <w:style w:type="character" w:customStyle="1" w:styleId="WW8Num1z8">
    <w:name w:val="WW8Num1z8"/>
    <w:rsid w:val="003F6852"/>
  </w:style>
  <w:style w:type="character" w:customStyle="1" w:styleId="WW8Num2z0">
    <w:name w:val="WW8Num2z0"/>
    <w:rsid w:val="003F6852"/>
    <w:rPr>
      <w:rFonts w:ascii="Symbol" w:hAnsi="Symbol" w:cs="Symbol" w:hint="default"/>
      <w:color w:val="000000"/>
      <w:sz w:val="22"/>
      <w:szCs w:val="22"/>
    </w:rPr>
  </w:style>
  <w:style w:type="character" w:customStyle="1" w:styleId="WW8Num3z0">
    <w:name w:val="WW8Num3z0"/>
    <w:rsid w:val="003F6852"/>
    <w:rPr>
      <w:rFonts w:ascii="Symbol" w:hAnsi="Symbol" w:cs="Symbol" w:hint="default"/>
      <w:sz w:val="22"/>
      <w:szCs w:val="22"/>
    </w:rPr>
  </w:style>
  <w:style w:type="character" w:customStyle="1" w:styleId="WW8Num4z0">
    <w:name w:val="WW8Num4z0"/>
    <w:rsid w:val="003F6852"/>
    <w:rPr>
      <w:rFonts w:ascii="Symbol" w:hAnsi="Symbol" w:cs="Symbol" w:hint="default"/>
      <w:sz w:val="22"/>
      <w:szCs w:val="22"/>
    </w:rPr>
  </w:style>
  <w:style w:type="character" w:customStyle="1" w:styleId="WW8Num5z0">
    <w:name w:val="WW8Num5z0"/>
    <w:rsid w:val="003F6852"/>
    <w:rPr>
      <w:rFonts w:ascii="Symbol" w:hAnsi="Symbol" w:cs="Symbol" w:hint="default"/>
      <w:sz w:val="22"/>
      <w:szCs w:val="22"/>
    </w:rPr>
  </w:style>
  <w:style w:type="character" w:customStyle="1" w:styleId="WW8Num6z0">
    <w:name w:val="WW8Num6z0"/>
    <w:rsid w:val="003F6852"/>
    <w:rPr>
      <w:rFonts w:ascii="Symbol" w:hAnsi="Symbol" w:cs="Symbol" w:hint="default"/>
    </w:rPr>
  </w:style>
  <w:style w:type="character" w:customStyle="1" w:styleId="WW8Num7z0">
    <w:name w:val="WW8Num7z0"/>
    <w:rsid w:val="003F6852"/>
    <w:rPr>
      <w:rFonts w:ascii="Symbol" w:hAnsi="Symbol" w:cs="Symbol" w:hint="default"/>
      <w:color w:val="000000"/>
    </w:rPr>
  </w:style>
  <w:style w:type="character" w:customStyle="1" w:styleId="WW8Num8z0">
    <w:name w:val="WW8Num8z0"/>
    <w:rsid w:val="003F6852"/>
    <w:rPr>
      <w:rFonts w:ascii="Symbol" w:hAnsi="Symbol" w:cs="Symbol" w:hint="default"/>
    </w:rPr>
  </w:style>
  <w:style w:type="character" w:customStyle="1" w:styleId="WW8Num9z0">
    <w:name w:val="WW8Num9z0"/>
    <w:rsid w:val="003F6852"/>
    <w:rPr>
      <w:rFonts w:ascii="Symbol" w:hAnsi="Symbol" w:cs="Symbol" w:hint="default"/>
      <w:sz w:val="22"/>
      <w:szCs w:val="22"/>
    </w:rPr>
  </w:style>
  <w:style w:type="character" w:customStyle="1" w:styleId="WW8Num10z0">
    <w:name w:val="WW8Num10z0"/>
    <w:rsid w:val="003F6852"/>
    <w:rPr>
      <w:rFonts w:ascii="Symbol" w:hAnsi="Symbol" w:cs="Symbol" w:hint="default"/>
      <w:sz w:val="22"/>
      <w:szCs w:val="22"/>
    </w:rPr>
  </w:style>
  <w:style w:type="character" w:customStyle="1" w:styleId="WW8Num11z0">
    <w:name w:val="WW8Num11z0"/>
    <w:rsid w:val="003F6852"/>
    <w:rPr>
      <w:rFonts w:ascii="Arial" w:hAnsi="Arial" w:cs="Arial" w:hint="default"/>
      <w:sz w:val="20"/>
      <w:szCs w:val="20"/>
    </w:rPr>
  </w:style>
  <w:style w:type="character" w:customStyle="1" w:styleId="WW8Num12z0">
    <w:name w:val="WW8Num12z0"/>
    <w:rsid w:val="003F6852"/>
    <w:rPr>
      <w:rFonts w:ascii="Symbol" w:hAnsi="Symbol" w:cs="Symbol" w:hint="default"/>
      <w:sz w:val="22"/>
      <w:szCs w:val="22"/>
    </w:rPr>
  </w:style>
  <w:style w:type="character" w:customStyle="1" w:styleId="WW8Num13z0">
    <w:name w:val="WW8Num13z0"/>
    <w:rsid w:val="003F6852"/>
    <w:rPr>
      <w:rFonts w:ascii="Symbol" w:hAnsi="Symbol" w:cs="Symbol" w:hint="default"/>
      <w:kern w:val="1"/>
      <w:sz w:val="22"/>
      <w:szCs w:val="22"/>
    </w:rPr>
  </w:style>
  <w:style w:type="character" w:customStyle="1" w:styleId="WW8Num14z0">
    <w:name w:val="WW8Num14z0"/>
    <w:rsid w:val="003F6852"/>
    <w:rPr>
      <w:rFonts w:ascii="Symbol" w:hAnsi="Symbol" w:cs="Symbol" w:hint="default"/>
      <w:sz w:val="22"/>
      <w:szCs w:val="22"/>
    </w:rPr>
  </w:style>
  <w:style w:type="character" w:customStyle="1" w:styleId="WW8Num15z0">
    <w:name w:val="WW8Num15z0"/>
    <w:rsid w:val="003F6852"/>
    <w:rPr>
      <w:rFonts w:ascii="Calibri" w:hAnsi="Calibri" w:cs="Arial" w:hint="default"/>
      <w:color w:val="984806"/>
      <w:sz w:val="24"/>
      <w:szCs w:val="22"/>
    </w:rPr>
  </w:style>
  <w:style w:type="character" w:customStyle="1" w:styleId="WW8Num16z0">
    <w:name w:val="WW8Num16z0"/>
    <w:rsid w:val="003F6852"/>
    <w:rPr>
      <w:rFonts w:cs="Arial" w:hint="default"/>
      <w:color w:val="984806"/>
      <w:szCs w:val="22"/>
    </w:rPr>
  </w:style>
  <w:style w:type="character" w:customStyle="1" w:styleId="WW8Num17z0">
    <w:name w:val="WW8Num17z0"/>
    <w:rsid w:val="003F6852"/>
    <w:rPr>
      <w:rFonts w:ascii="Wingdings" w:hAnsi="Wingdings" w:cs="Wingdings" w:hint="default"/>
    </w:rPr>
  </w:style>
  <w:style w:type="character" w:customStyle="1" w:styleId="WW8Num18z0">
    <w:name w:val="WW8Num18z0"/>
    <w:rsid w:val="003F6852"/>
    <w:rPr>
      <w:rFonts w:ascii="Symbol" w:hAnsi="Symbol" w:cs="Symbol" w:hint="default"/>
      <w:sz w:val="22"/>
      <w:szCs w:val="22"/>
    </w:rPr>
  </w:style>
  <w:style w:type="character" w:customStyle="1" w:styleId="WW8Num19z0">
    <w:name w:val="WW8Num19z0"/>
    <w:rsid w:val="003F6852"/>
    <w:rPr>
      <w:rFonts w:ascii="Arial" w:hAnsi="Arial" w:cs="Arial" w:hint="default"/>
      <w:bCs/>
      <w:color w:val="984806"/>
      <w:sz w:val="22"/>
      <w:szCs w:val="22"/>
    </w:rPr>
  </w:style>
  <w:style w:type="character" w:customStyle="1" w:styleId="WW8Num20z0">
    <w:name w:val="WW8Num20z0"/>
    <w:rsid w:val="003F6852"/>
    <w:rPr>
      <w:rFonts w:ascii="Symbol" w:hAnsi="Symbol" w:cs="Symbol" w:hint="default"/>
      <w:color w:val="000000"/>
      <w:sz w:val="20"/>
      <w:szCs w:val="20"/>
    </w:rPr>
  </w:style>
  <w:style w:type="character" w:customStyle="1" w:styleId="WW8Num21z0">
    <w:name w:val="WW8Num21z0"/>
    <w:rsid w:val="003F6852"/>
    <w:rPr>
      <w:rFonts w:ascii="Symbol" w:hAnsi="Symbol" w:cs="Symbol" w:hint="default"/>
      <w:sz w:val="22"/>
      <w:szCs w:val="22"/>
    </w:rPr>
  </w:style>
  <w:style w:type="character" w:customStyle="1" w:styleId="WW8Num22z0">
    <w:name w:val="WW8Num22z0"/>
    <w:rsid w:val="003F6852"/>
    <w:rPr>
      <w:rFonts w:hint="default"/>
    </w:rPr>
  </w:style>
  <w:style w:type="character" w:customStyle="1" w:styleId="WW8Num23z0">
    <w:name w:val="WW8Num23z0"/>
    <w:rsid w:val="003F6852"/>
    <w:rPr>
      <w:rFonts w:ascii="Symbol" w:hAnsi="Symbol" w:cs="Symbol" w:hint="default"/>
    </w:rPr>
  </w:style>
  <w:style w:type="character" w:customStyle="1" w:styleId="WW8Num24z0">
    <w:name w:val="WW8Num24z0"/>
    <w:rsid w:val="003F6852"/>
    <w:rPr>
      <w:rFonts w:cs="Arial" w:hint="default"/>
      <w:bCs/>
      <w:sz w:val="22"/>
      <w:szCs w:val="22"/>
    </w:rPr>
  </w:style>
  <w:style w:type="character" w:customStyle="1" w:styleId="WW8Num25z0">
    <w:name w:val="WW8Num25z0"/>
    <w:rsid w:val="003F6852"/>
    <w:rPr>
      <w:rFonts w:ascii="Symbol" w:hAnsi="Symbol" w:cs="Symbol" w:hint="default"/>
      <w:sz w:val="22"/>
      <w:szCs w:val="22"/>
    </w:rPr>
  </w:style>
  <w:style w:type="character" w:customStyle="1" w:styleId="WW8Num26z0">
    <w:name w:val="WW8Num26z0"/>
    <w:rsid w:val="003F6852"/>
    <w:rPr>
      <w:rFonts w:ascii="Symbol" w:hAnsi="Symbol" w:cs="Symbol" w:hint="default"/>
      <w:sz w:val="22"/>
      <w:szCs w:val="22"/>
    </w:rPr>
  </w:style>
  <w:style w:type="character" w:customStyle="1" w:styleId="WW8Num27z0">
    <w:name w:val="WW8Num27z0"/>
    <w:rsid w:val="003F6852"/>
    <w:rPr>
      <w:rFonts w:ascii="Arial" w:hAnsi="Arial" w:cs="Arial" w:hint="default"/>
      <w:i/>
      <w:color w:val="auto"/>
      <w:sz w:val="20"/>
      <w:szCs w:val="20"/>
    </w:rPr>
  </w:style>
  <w:style w:type="character" w:customStyle="1" w:styleId="WW8Num28z0">
    <w:name w:val="WW8Num28z0"/>
    <w:rsid w:val="003F6852"/>
    <w:rPr>
      <w:rFonts w:ascii="Symbol" w:hAnsi="Symbol" w:cs="Symbol" w:hint="default"/>
    </w:rPr>
  </w:style>
  <w:style w:type="character" w:customStyle="1" w:styleId="WW8Num29z0">
    <w:name w:val="WW8Num29z0"/>
    <w:rsid w:val="003F6852"/>
    <w:rPr>
      <w:rFonts w:hint="default"/>
    </w:rPr>
  </w:style>
  <w:style w:type="character" w:customStyle="1" w:styleId="WW8Num30z0">
    <w:name w:val="WW8Num30z0"/>
    <w:rsid w:val="003F6852"/>
    <w:rPr>
      <w:rFonts w:ascii="Arial" w:hAnsi="Arial" w:cs="Arial"/>
      <w:sz w:val="20"/>
      <w:szCs w:val="20"/>
    </w:rPr>
  </w:style>
  <w:style w:type="character" w:customStyle="1" w:styleId="WW8Num30z1">
    <w:name w:val="WW8Num30z1"/>
    <w:rsid w:val="003F6852"/>
    <w:rPr>
      <w:rFonts w:ascii="Symbol" w:hAnsi="Symbol" w:cs="Symbol" w:hint="default"/>
      <w:sz w:val="20"/>
      <w:szCs w:val="20"/>
    </w:rPr>
  </w:style>
  <w:style w:type="character" w:customStyle="1" w:styleId="WW8Num30z2">
    <w:name w:val="WW8Num30z2"/>
    <w:rsid w:val="003F6852"/>
    <w:rPr>
      <w:rFonts w:hint="default"/>
    </w:rPr>
  </w:style>
  <w:style w:type="character" w:customStyle="1" w:styleId="WW8Num30z3">
    <w:name w:val="WW8Num30z3"/>
    <w:rsid w:val="003F6852"/>
  </w:style>
  <w:style w:type="character" w:customStyle="1" w:styleId="WW8Num30z4">
    <w:name w:val="WW8Num30z4"/>
    <w:rsid w:val="003F6852"/>
  </w:style>
  <w:style w:type="character" w:customStyle="1" w:styleId="WW8Num30z5">
    <w:name w:val="WW8Num30z5"/>
    <w:rsid w:val="003F6852"/>
  </w:style>
  <w:style w:type="character" w:customStyle="1" w:styleId="WW8Num30z6">
    <w:name w:val="WW8Num30z6"/>
    <w:rsid w:val="003F6852"/>
  </w:style>
  <w:style w:type="character" w:customStyle="1" w:styleId="WW8Num30z7">
    <w:name w:val="WW8Num30z7"/>
    <w:rsid w:val="003F6852"/>
  </w:style>
  <w:style w:type="character" w:customStyle="1" w:styleId="WW8Num30z8">
    <w:name w:val="WW8Num30z8"/>
    <w:rsid w:val="003F6852"/>
  </w:style>
  <w:style w:type="character" w:customStyle="1" w:styleId="WW8Num32z0">
    <w:name w:val="WW8Num32z0"/>
    <w:rsid w:val="003F6852"/>
    <w:rPr>
      <w:rFonts w:ascii="Symbol" w:hAnsi="Symbol" w:cs="Symbol" w:hint="default"/>
      <w:sz w:val="22"/>
      <w:szCs w:val="22"/>
    </w:rPr>
  </w:style>
  <w:style w:type="character" w:customStyle="1" w:styleId="WW8Num33z0">
    <w:name w:val="WW8Num33z0"/>
    <w:rsid w:val="003F6852"/>
    <w:rPr>
      <w:rFonts w:ascii="Arial" w:hAnsi="Arial" w:cs="Arial" w:hint="default"/>
      <w:iCs/>
      <w:sz w:val="22"/>
      <w:szCs w:val="22"/>
    </w:rPr>
  </w:style>
  <w:style w:type="character" w:customStyle="1" w:styleId="WW8Num34z0">
    <w:name w:val="WW8Num34z0"/>
    <w:rsid w:val="003F6852"/>
    <w:rPr>
      <w:rFonts w:ascii="Symbol" w:hAnsi="Symbol" w:cs="Symbol" w:hint="default"/>
      <w:sz w:val="22"/>
      <w:szCs w:val="22"/>
    </w:rPr>
  </w:style>
  <w:style w:type="character" w:customStyle="1" w:styleId="WW8Num35z0">
    <w:name w:val="WW8Num35z0"/>
    <w:rsid w:val="003F6852"/>
    <w:rPr>
      <w:rFonts w:cs="Arial" w:hint="default"/>
      <w:color w:val="984806"/>
      <w:szCs w:val="22"/>
    </w:rPr>
  </w:style>
  <w:style w:type="character" w:customStyle="1" w:styleId="WW8Num36z0">
    <w:name w:val="WW8Num36z0"/>
    <w:rsid w:val="003F6852"/>
    <w:rPr>
      <w:rFonts w:ascii="Symbol" w:hAnsi="Symbol" w:cs="Symbol" w:hint="default"/>
    </w:rPr>
  </w:style>
  <w:style w:type="character" w:customStyle="1" w:styleId="WW8Num37z0">
    <w:name w:val="WW8Num37z0"/>
    <w:rsid w:val="003F6852"/>
    <w:rPr>
      <w:rFonts w:ascii="Symbol" w:hAnsi="Symbol" w:cs="Symbol" w:hint="default"/>
    </w:rPr>
  </w:style>
  <w:style w:type="character" w:customStyle="1" w:styleId="WW8Num38z0">
    <w:name w:val="WW8Num38z0"/>
    <w:rsid w:val="003F6852"/>
    <w:rPr>
      <w:rFonts w:ascii="Symbol" w:hAnsi="Symbol" w:cs="Symbol" w:hint="default"/>
    </w:rPr>
  </w:style>
  <w:style w:type="character" w:customStyle="1" w:styleId="WW8Num39z0">
    <w:name w:val="WW8Num39z0"/>
    <w:rsid w:val="003F6852"/>
    <w:rPr>
      <w:rFonts w:ascii="Symbol" w:hAnsi="Symbol" w:cs="Symbol" w:hint="default"/>
      <w:sz w:val="22"/>
      <w:szCs w:val="22"/>
    </w:rPr>
  </w:style>
  <w:style w:type="character" w:customStyle="1" w:styleId="WW8Num40z0">
    <w:name w:val="WW8Num40z0"/>
    <w:rsid w:val="003F6852"/>
    <w:rPr>
      <w:rFonts w:ascii="Symbol" w:hAnsi="Symbol" w:cs="Symbol" w:hint="default"/>
      <w:sz w:val="22"/>
      <w:szCs w:val="22"/>
    </w:rPr>
  </w:style>
  <w:style w:type="character" w:customStyle="1" w:styleId="WW8Num41z0">
    <w:name w:val="WW8Num41z0"/>
    <w:rsid w:val="003F6852"/>
    <w:rPr>
      <w:rFonts w:ascii="Symbol" w:hAnsi="Symbol" w:cs="Symbol" w:hint="default"/>
      <w:sz w:val="20"/>
      <w:szCs w:val="20"/>
    </w:rPr>
  </w:style>
  <w:style w:type="character" w:customStyle="1" w:styleId="WW8Num42z0">
    <w:name w:val="WW8Num42z0"/>
    <w:rsid w:val="003F6852"/>
    <w:rPr>
      <w:rFonts w:ascii="Symbol" w:hAnsi="Symbol" w:cs="Symbol" w:hint="default"/>
      <w:sz w:val="22"/>
      <w:szCs w:val="22"/>
    </w:rPr>
  </w:style>
  <w:style w:type="character" w:customStyle="1" w:styleId="WW8Num43z0">
    <w:name w:val="WW8Num43z0"/>
    <w:rsid w:val="003F6852"/>
    <w:rPr>
      <w:rFonts w:ascii="Symbol" w:hAnsi="Symbol" w:cs="Symbol" w:hint="default"/>
      <w:sz w:val="22"/>
      <w:szCs w:val="22"/>
    </w:rPr>
  </w:style>
  <w:style w:type="character" w:customStyle="1" w:styleId="WW8Num44z0">
    <w:name w:val="WW8Num44z0"/>
    <w:rsid w:val="003F6852"/>
    <w:rPr>
      <w:rFonts w:ascii="Arial" w:hAnsi="Arial" w:cs="Arial"/>
      <w:bCs/>
      <w:i/>
      <w:iCs/>
      <w:color w:val="000000"/>
      <w:sz w:val="20"/>
      <w:szCs w:val="20"/>
    </w:rPr>
  </w:style>
  <w:style w:type="character" w:customStyle="1" w:styleId="WW8Num45z0">
    <w:name w:val="WW8Num45z0"/>
    <w:rsid w:val="003F6852"/>
    <w:rPr>
      <w:rFonts w:ascii="Arial" w:hAnsi="Arial" w:cs="Arial" w:hint="default"/>
      <w:bCs/>
      <w:color w:val="984806"/>
      <w:sz w:val="22"/>
      <w:szCs w:val="22"/>
    </w:rPr>
  </w:style>
  <w:style w:type="character" w:customStyle="1" w:styleId="WW8Num46z0">
    <w:name w:val="WW8Num46z0"/>
    <w:rsid w:val="003F6852"/>
  </w:style>
  <w:style w:type="character" w:customStyle="1" w:styleId="WW8Num46z1">
    <w:name w:val="WW8Num46z1"/>
    <w:rsid w:val="003F6852"/>
  </w:style>
  <w:style w:type="character" w:customStyle="1" w:styleId="WW8Num46z2">
    <w:name w:val="WW8Num46z2"/>
    <w:rsid w:val="003F6852"/>
  </w:style>
  <w:style w:type="character" w:customStyle="1" w:styleId="WW8Num46z3">
    <w:name w:val="WW8Num46z3"/>
    <w:rsid w:val="003F6852"/>
  </w:style>
  <w:style w:type="character" w:customStyle="1" w:styleId="WW8Num46z4">
    <w:name w:val="WW8Num46z4"/>
    <w:rsid w:val="003F6852"/>
  </w:style>
  <w:style w:type="character" w:customStyle="1" w:styleId="WW8Num46z5">
    <w:name w:val="WW8Num46z5"/>
    <w:rsid w:val="003F6852"/>
  </w:style>
  <w:style w:type="character" w:customStyle="1" w:styleId="WW8Num46z6">
    <w:name w:val="WW8Num46z6"/>
    <w:rsid w:val="003F6852"/>
  </w:style>
  <w:style w:type="character" w:customStyle="1" w:styleId="WW8Num46z7">
    <w:name w:val="WW8Num46z7"/>
    <w:rsid w:val="003F6852"/>
  </w:style>
  <w:style w:type="character" w:customStyle="1" w:styleId="WW8Num46z8">
    <w:name w:val="WW8Num46z8"/>
    <w:rsid w:val="003F6852"/>
  </w:style>
  <w:style w:type="character" w:customStyle="1" w:styleId="WW8Num47z0">
    <w:name w:val="WW8Num47z0"/>
    <w:rsid w:val="003F6852"/>
    <w:rPr>
      <w:rFonts w:hint="default"/>
    </w:rPr>
  </w:style>
  <w:style w:type="character" w:customStyle="1" w:styleId="WW8Num48z0">
    <w:name w:val="WW8Num48z0"/>
    <w:rsid w:val="003F6852"/>
    <w:rPr>
      <w:rFonts w:ascii="Symbol" w:hAnsi="Symbol" w:cs="Symbol" w:hint="default"/>
      <w:sz w:val="20"/>
      <w:szCs w:val="20"/>
    </w:rPr>
  </w:style>
  <w:style w:type="character" w:customStyle="1" w:styleId="WW8Num48z2">
    <w:name w:val="WW8Num48z2"/>
    <w:rsid w:val="003F6852"/>
    <w:rPr>
      <w:rFonts w:hint="default"/>
    </w:rPr>
  </w:style>
  <w:style w:type="character" w:customStyle="1" w:styleId="WW8Num48z3">
    <w:name w:val="WW8Num48z3"/>
    <w:rsid w:val="003F6852"/>
  </w:style>
  <w:style w:type="character" w:customStyle="1" w:styleId="WW8Num48z4">
    <w:name w:val="WW8Num48z4"/>
    <w:rsid w:val="003F6852"/>
  </w:style>
  <w:style w:type="character" w:customStyle="1" w:styleId="WW8Num48z5">
    <w:name w:val="WW8Num48z5"/>
    <w:rsid w:val="003F6852"/>
  </w:style>
  <w:style w:type="character" w:customStyle="1" w:styleId="WW8Num48z6">
    <w:name w:val="WW8Num48z6"/>
    <w:rsid w:val="003F6852"/>
  </w:style>
  <w:style w:type="character" w:customStyle="1" w:styleId="WW8Num48z7">
    <w:name w:val="WW8Num48z7"/>
    <w:rsid w:val="003F6852"/>
  </w:style>
  <w:style w:type="character" w:customStyle="1" w:styleId="WW8Num48z8">
    <w:name w:val="WW8Num48z8"/>
    <w:rsid w:val="003F6852"/>
  </w:style>
  <w:style w:type="character" w:customStyle="1" w:styleId="WW8Num49z0">
    <w:name w:val="WW8Num49z0"/>
    <w:rsid w:val="003F6852"/>
    <w:rPr>
      <w:rFonts w:ascii="Symbol" w:hAnsi="Symbol" w:cs="Symbol" w:hint="default"/>
    </w:rPr>
  </w:style>
  <w:style w:type="character" w:customStyle="1" w:styleId="WW8Num49z1">
    <w:name w:val="WW8Num49z1"/>
    <w:rsid w:val="003F6852"/>
    <w:rPr>
      <w:rFonts w:ascii="Courier New" w:hAnsi="Courier New" w:cs="Courier New" w:hint="default"/>
    </w:rPr>
  </w:style>
  <w:style w:type="character" w:customStyle="1" w:styleId="WW8Num49z2">
    <w:name w:val="WW8Num49z2"/>
    <w:rsid w:val="003F6852"/>
    <w:rPr>
      <w:rFonts w:ascii="Wingdings" w:hAnsi="Wingdings" w:cs="Wingdings" w:hint="default"/>
    </w:rPr>
  </w:style>
  <w:style w:type="character" w:customStyle="1" w:styleId="WW8Num50z0">
    <w:name w:val="WW8Num50z0"/>
    <w:rsid w:val="003F6852"/>
    <w:rPr>
      <w:rFonts w:ascii="Arial" w:hAnsi="Arial" w:cs="Arial"/>
      <w:sz w:val="20"/>
      <w:szCs w:val="20"/>
    </w:rPr>
  </w:style>
  <w:style w:type="character" w:customStyle="1" w:styleId="WW8Num50z1">
    <w:name w:val="WW8Num50z1"/>
    <w:rsid w:val="003F6852"/>
    <w:rPr>
      <w:rFonts w:ascii="Symbol" w:hAnsi="Symbol" w:cs="Symbol" w:hint="default"/>
      <w:sz w:val="20"/>
      <w:szCs w:val="20"/>
    </w:rPr>
  </w:style>
  <w:style w:type="character" w:customStyle="1" w:styleId="WW8Num50z2">
    <w:name w:val="WW8Num50z2"/>
    <w:rsid w:val="003F6852"/>
    <w:rPr>
      <w:rFonts w:hint="default"/>
    </w:rPr>
  </w:style>
  <w:style w:type="character" w:customStyle="1" w:styleId="WW8Num50z3">
    <w:name w:val="WW8Num50z3"/>
    <w:rsid w:val="003F6852"/>
  </w:style>
  <w:style w:type="character" w:customStyle="1" w:styleId="WW8Num50z4">
    <w:name w:val="WW8Num50z4"/>
    <w:rsid w:val="003F6852"/>
  </w:style>
  <w:style w:type="character" w:customStyle="1" w:styleId="WW8Num50z5">
    <w:name w:val="WW8Num50z5"/>
    <w:rsid w:val="003F6852"/>
  </w:style>
  <w:style w:type="character" w:customStyle="1" w:styleId="WW8Num50z6">
    <w:name w:val="WW8Num50z6"/>
    <w:rsid w:val="003F6852"/>
  </w:style>
  <w:style w:type="character" w:customStyle="1" w:styleId="WW8Num50z7">
    <w:name w:val="WW8Num50z7"/>
    <w:rsid w:val="003F6852"/>
  </w:style>
  <w:style w:type="character" w:customStyle="1" w:styleId="WW8Num50z8">
    <w:name w:val="WW8Num50z8"/>
    <w:rsid w:val="003F6852"/>
  </w:style>
  <w:style w:type="character" w:customStyle="1" w:styleId="WW8Num51z0">
    <w:name w:val="WW8Num51z0"/>
    <w:rsid w:val="003F6852"/>
    <w:rPr>
      <w:rFonts w:ascii="Arial" w:hAnsi="Arial" w:cs="Arial"/>
      <w:sz w:val="20"/>
      <w:szCs w:val="20"/>
    </w:rPr>
  </w:style>
  <w:style w:type="character" w:customStyle="1" w:styleId="WW8Num51z1">
    <w:name w:val="WW8Num51z1"/>
    <w:rsid w:val="003F6852"/>
  </w:style>
  <w:style w:type="character" w:customStyle="1" w:styleId="WW8Num51z2">
    <w:name w:val="WW8Num51z2"/>
    <w:rsid w:val="003F6852"/>
  </w:style>
  <w:style w:type="character" w:customStyle="1" w:styleId="WW8Num51z3">
    <w:name w:val="WW8Num51z3"/>
    <w:rsid w:val="003F6852"/>
  </w:style>
  <w:style w:type="character" w:customStyle="1" w:styleId="WW8Num51z4">
    <w:name w:val="WW8Num51z4"/>
    <w:rsid w:val="003F6852"/>
  </w:style>
  <w:style w:type="character" w:customStyle="1" w:styleId="WW8Num51z5">
    <w:name w:val="WW8Num51z5"/>
    <w:rsid w:val="003F6852"/>
  </w:style>
  <w:style w:type="character" w:customStyle="1" w:styleId="WW8Num51z6">
    <w:name w:val="WW8Num51z6"/>
    <w:rsid w:val="003F6852"/>
  </w:style>
  <w:style w:type="character" w:customStyle="1" w:styleId="WW8Num51z7">
    <w:name w:val="WW8Num51z7"/>
    <w:rsid w:val="003F6852"/>
  </w:style>
  <w:style w:type="character" w:customStyle="1" w:styleId="WW8Num51z8">
    <w:name w:val="WW8Num51z8"/>
    <w:rsid w:val="003F6852"/>
  </w:style>
  <w:style w:type="character" w:customStyle="1" w:styleId="WW8Num52z0">
    <w:name w:val="WW8Num52z0"/>
    <w:rsid w:val="003F6852"/>
    <w:rPr>
      <w:rFonts w:ascii="Calibri" w:hAnsi="Calibri" w:cs="Calibri" w:hint="default"/>
      <w:color w:val="984806"/>
      <w:sz w:val="24"/>
      <w:szCs w:val="24"/>
    </w:rPr>
  </w:style>
  <w:style w:type="character" w:customStyle="1" w:styleId="WW8Num53z0">
    <w:name w:val="WW8Num53z0"/>
    <w:rsid w:val="003F6852"/>
    <w:rPr>
      <w:rFonts w:ascii="Symbol" w:hAnsi="Symbol" w:cs="Symbol" w:hint="default"/>
      <w:sz w:val="20"/>
      <w:szCs w:val="20"/>
    </w:rPr>
  </w:style>
  <w:style w:type="character" w:customStyle="1" w:styleId="WW8Num53z2">
    <w:name w:val="WW8Num53z2"/>
    <w:rsid w:val="003F6852"/>
    <w:rPr>
      <w:rFonts w:hint="default"/>
    </w:rPr>
  </w:style>
  <w:style w:type="character" w:customStyle="1" w:styleId="WW8Num53z3">
    <w:name w:val="WW8Num53z3"/>
    <w:rsid w:val="003F6852"/>
  </w:style>
  <w:style w:type="character" w:customStyle="1" w:styleId="WW8Num53z4">
    <w:name w:val="WW8Num53z4"/>
    <w:rsid w:val="003F6852"/>
  </w:style>
  <w:style w:type="character" w:customStyle="1" w:styleId="WW8Num53z5">
    <w:name w:val="WW8Num53z5"/>
    <w:rsid w:val="003F6852"/>
  </w:style>
  <w:style w:type="character" w:customStyle="1" w:styleId="WW8Num53z6">
    <w:name w:val="WW8Num53z6"/>
    <w:rsid w:val="003F6852"/>
  </w:style>
  <w:style w:type="character" w:customStyle="1" w:styleId="WW8Num53z7">
    <w:name w:val="WW8Num53z7"/>
    <w:rsid w:val="003F6852"/>
  </w:style>
  <w:style w:type="character" w:customStyle="1" w:styleId="WW8Num53z8">
    <w:name w:val="WW8Num53z8"/>
    <w:rsid w:val="003F6852"/>
  </w:style>
  <w:style w:type="character" w:customStyle="1" w:styleId="WW8Num54z0">
    <w:name w:val="WW8Num54z0"/>
    <w:rsid w:val="003F6852"/>
    <w:rPr>
      <w:rFonts w:ascii="Arial" w:hAnsi="Arial" w:cs="Arial" w:hint="default"/>
      <w:sz w:val="20"/>
      <w:szCs w:val="20"/>
    </w:rPr>
  </w:style>
  <w:style w:type="character" w:customStyle="1" w:styleId="WW8Num55z0">
    <w:name w:val="WW8Num55z0"/>
    <w:rsid w:val="003F6852"/>
    <w:rPr>
      <w:rFonts w:ascii="Arial" w:hAnsi="Arial" w:cs="Arial" w:hint="default"/>
      <w:sz w:val="22"/>
      <w:szCs w:val="22"/>
    </w:rPr>
  </w:style>
  <w:style w:type="character" w:customStyle="1" w:styleId="WW8Num55z1">
    <w:name w:val="WW8Num55z1"/>
    <w:rsid w:val="003F6852"/>
  </w:style>
  <w:style w:type="character" w:customStyle="1" w:styleId="WW8Num55z2">
    <w:name w:val="WW8Num55z2"/>
    <w:rsid w:val="003F6852"/>
  </w:style>
  <w:style w:type="character" w:customStyle="1" w:styleId="WW8Num55z3">
    <w:name w:val="WW8Num55z3"/>
    <w:rsid w:val="003F6852"/>
  </w:style>
  <w:style w:type="character" w:customStyle="1" w:styleId="WW8Num55z4">
    <w:name w:val="WW8Num55z4"/>
    <w:rsid w:val="003F6852"/>
  </w:style>
  <w:style w:type="character" w:customStyle="1" w:styleId="WW8Num55z5">
    <w:name w:val="WW8Num55z5"/>
    <w:rsid w:val="003F6852"/>
  </w:style>
  <w:style w:type="character" w:customStyle="1" w:styleId="WW8Num55z6">
    <w:name w:val="WW8Num55z6"/>
    <w:rsid w:val="003F6852"/>
  </w:style>
  <w:style w:type="character" w:customStyle="1" w:styleId="WW8Num55z7">
    <w:name w:val="WW8Num55z7"/>
    <w:rsid w:val="003F6852"/>
  </w:style>
  <w:style w:type="character" w:customStyle="1" w:styleId="WW8Num55z8">
    <w:name w:val="WW8Num55z8"/>
    <w:rsid w:val="003F6852"/>
  </w:style>
  <w:style w:type="character" w:customStyle="1" w:styleId="WW8Num56z0">
    <w:name w:val="WW8Num56z0"/>
    <w:rsid w:val="003F6852"/>
    <w:rPr>
      <w:rFonts w:ascii="Arial" w:hAnsi="Arial" w:cs="Arial"/>
      <w:sz w:val="22"/>
    </w:rPr>
  </w:style>
  <w:style w:type="character" w:customStyle="1" w:styleId="WW8Num56z1">
    <w:name w:val="WW8Num56z1"/>
    <w:rsid w:val="003F6852"/>
  </w:style>
  <w:style w:type="character" w:customStyle="1" w:styleId="WW8Num56z2">
    <w:name w:val="WW8Num56z2"/>
    <w:rsid w:val="003F6852"/>
  </w:style>
  <w:style w:type="character" w:customStyle="1" w:styleId="WW8Num56z3">
    <w:name w:val="WW8Num56z3"/>
    <w:rsid w:val="003F6852"/>
  </w:style>
  <w:style w:type="character" w:customStyle="1" w:styleId="WW8Num56z4">
    <w:name w:val="WW8Num56z4"/>
    <w:rsid w:val="003F6852"/>
  </w:style>
  <w:style w:type="character" w:customStyle="1" w:styleId="WW8Num56z5">
    <w:name w:val="WW8Num56z5"/>
    <w:rsid w:val="003F6852"/>
  </w:style>
  <w:style w:type="character" w:customStyle="1" w:styleId="WW8Num56z6">
    <w:name w:val="WW8Num56z6"/>
    <w:rsid w:val="003F6852"/>
  </w:style>
  <w:style w:type="character" w:customStyle="1" w:styleId="WW8Num56z7">
    <w:name w:val="WW8Num56z7"/>
    <w:rsid w:val="003F6852"/>
  </w:style>
  <w:style w:type="character" w:customStyle="1" w:styleId="WW8Num56z8">
    <w:name w:val="WW8Num56z8"/>
    <w:rsid w:val="003F6852"/>
  </w:style>
  <w:style w:type="character" w:customStyle="1" w:styleId="WW8Num57z0">
    <w:name w:val="WW8Num57z0"/>
    <w:rsid w:val="003F6852"/>
    <w:rPr>
      <w:rFonts w:ascii="Arial" w:hAnsi="Arial" w:cs="Arial" w:hint="default"/>
      <w:sz w:val="22"/>
      <w:szCs w:val="22"/>
    </w:rPr>
  </w:style>
  <w:style w:type="character" w:customStyle="1" w:styleId="WW8Num57z1">
    <w:name w:val="WW8Num57z1"/>
    <w:rsid w:val="003F6852"/>
  </w:style>
  <w:style w:type="character" w:customStyle="1" w:styleId="WW8Num57z2">
    <w:name w:val="WW8Num57z2"/>
    <w:rsid w:val="003F6852"/>
  </w:style>
  <w:style w:type="character" w:customStyle="1" w:styleId="WW8Num57z3">
    <w:name w:val="WW8Num57z3"/>
    <w:rsid w:val="003F6852"/>
  </w:style>
  <w:style w:type="character" w:customStyle="1" w:styleId="WW8Num57z4">
    <w:name w:val="WW8Num57z4"/>
    <w:rsid w:val="003F6852"/>
  </w:style>
  <w:style w:type="character" w:customStyle="1" w:styleId="WW8Num57z5">
    <w:name w:val="WW8Num57z5"/>
    <w:rsid w:val="003F6852"/>
  </w:style>
  <w:style w:type="character" w:customStyle="1" w:styleId="WW8Num57z6">
    <w:name w:val="WW8Num57z6"/>
    <w:rsid w:val="003F6852"/>
  </w:style>
  <w:style w:type="character" w:customStyle="1" w:styleId="WW8Num57z7">
    <w:name w:val="WW8Num57z7"/>
    <w:rsid w:val="003F6852"/>
  </w:style>
  <w:style w:type="character" w:customStyle="1" w:styleId="WW8Num57z8">
    <w:name w:val="WW8Num57z8"/>
    <w:rsid w:val="003F6852"/>
  </w:style>
  <w:style w:type="character" w:customStyle="1" w:styleId="Domylnaczcionkaakapitu2">
    <w:name w:val="Domyślna czcionka akapitu2"/>
    <w:rsid w:val="003F6852"/>
  </w:style>
  <w:style w:type="character" w:customStyle="1" w:styleId="WW8Num2z1">
    <w:name w:val="WW8Num2z1"/>
    <w:rsid w:val="003F6852"/>
    <w:rPr>
      <w:rFonts w:ascii="Courier New" w:hAnsi="Courier New" w:cs="Courier New" w:hint="default"/>
    </w:rPr>
  </w:style>
  <w:style w:type="character" w:customStyle="1" w:styleId="WW8Num2z2">
    <w:name w:val="WW8Num2z2"/>
    <w:rsid w:val="003F6852"/>
    <w:rPr>
      <w:rFonts w:ascii="Wingdings" w:hAnsi="Wingdings" w:cs="Wingdings" w:hint="default"/>
    </w:rPr>
  </w:style>
  <w:style w:type="character" w:customStyle="1" w:styleId="WW8Num3z1">
    <w:name w:val="WW8Num3z1"/>
    <w:rsid w:val="003F6852"/>
    <w:rPr>
      <w:rFonts w:ascii="Courier New" w:hAnsi="Courier New" w:cs="Courier New" w:hint="default"/>
    </w:rPr>
  </w:style>
  <w:style w:type="character" w:customStyle="1" w:styleId="WW8Num3z2">
    <w:name w:val="WW8Num3z2"/>
    <w:rsid w:val="003F6852"/>
    <w:rPr>
      <w:rFonts w:ascii="Wingdings" w:hAnsi="Wingdings" w:cs="Wingdings" w:hint="default"/>
    </w:rPr>
  </w:style>
  <w:style w:type="character" w:customStyle="1" w:styleId="WW8Num4z1">
    <w:name w:val="WW8Num4z1"/>
    <w:rsid w:val="003F6852"/>
    <w:rPr>
      <w:rFonts w:ascii="Courier New" w:hAnsi="Courier New" w:cs="Courier New" w:hint="default"/>
    </w:rPr>
  </w:style>
  <w:style w:type="character" w:customStyle="1" w:styleId="WW8Num4z2">
    <w:name w:val="WW8Num4z2"/>
    <w:rsid w:val="003F6852"/>
    <w:rPr>
      <w:rFonts w:ascii="Wingdings" w:hAnsi="Wingdings" w:cs="Wingdings" w:hint="default"/>
    </w:rPr>
  </w:style>
  <w:style w:type="character" w:customStyle="1" w:styleId="WW8Num5z1">
    <w:name w:val="WW8Num5z1"/>
    <w:rsid w:val="003F6852"/>
    <w:rPr>
      <w:rFonts w:ascii="Courier New" w:hAnsi="Courier New" w:cs="Courier New" w:hint="default"/>
    </w:rPr>
  </w:style>
  <w:style w:type="character" w:customStyle="1" w:styleId="WW8Num5z2">
    <w:name w:val="WW8Num5z2"/>
    <w:rsid w:val="003F6852"/>
    <w:rPr>
      <w:rFonts w:ascii="Wingdings" w:hAnsi="Wingdings" w:cs="Wingdings" w:hint="default"/>
    </w:rPr>
  </w:style>
  <w:style w:type="character" w:customStyle="1" w:styleId="WW8Num6z1">
    <w:name w:val="WW8Num6z1"/>
    <w:rsid w:val="003F6852"/>
    <w:rPr>
      <w:rFonts w:ascii="Courier New" w:hAnsi="Courier New" w:cs="Courier New" w:hint="default"/>
    </w:rPr>
  </w:style>
  <w:style w:type="character" w:customStyle="1" w:styleId="WW8Num6z2">
    <w:name w:val="WW8Num6z2"/>
    <w:rsid w:val="003F6852"/>
    <w:rPr>
      <w:rFonts w:ascii="Wingdings" w:hAnsi="Wingdings" w:cs="Wingdings" w:hint="default"/>
    </w:rPr>
  </w:style>
  <w:style w:type="character" w:customStyle="1" w:styleId="WW8Num7z1">
    <w:name w:val="WW8Num7z1"/>
    <w:rsid w:val="003F6852"/>
    <w:rPr>
      <w:rFonts w:ascii="Courier New" w:hAnsi="Courier New" w:cs="Courier New" w:hint="default"/>
    </w:rPr>
  </w:style>
  <w:style w:type="character" w:customStyle="1" w:styleId="WW8Num7z2">
    <w:name w:val="WW8Num7z2"/>
    <w:rsid w:val="003F6852"/>
    <w:rPr>
      <w:rFonts w:ascii="Wingdings" w:hAnsi="Wingdings" w:cs="Wingdings" w:hint="default"/>
    </w:rPr>
  </w:style>
  <w:style w:type="character" w:customStyle="1" w:styleId="WW8Num8z1">
    <w:name w:val="WW8Num8z1"/>
    <w:rsid w:val="003F6852"/>
    <w:rPr>
      <w:rFonts w:ascii="Courier New" w:hAnsi="Courier New" w:cs="Courier New" w:hint="default"/>
    </w:rPr>
  </w:style>
  <w:style w:type="character" w:customStyle="1" w:styleId="WW8Num8z2">
    <w:name w:val="WW8Num8z2"/>
    <w:rsid w:val="003F6852"/>
    <w:rPr>
      <w:rFonts w:ascii="Wingdings" w:hAnsi="Wingdings" w:cs="Wingdings" w:hint="default"/>
    </w:rPr>
  </w:style>
  <w:style w:type="character" w:customStyle="1" w:styleId="WW8Num9z1">
    <w:name w:val="WW8Num9z1"/>
    <w:rsid w:val="003F6852"/>
    <w:rPr>
      <w:rFonts w:ascii="Courier New" w:hAnsi="Courier New" w:cs="Courier New" w:hint="default"/>
    </w:rPr>
  </w:style>
  <w:style w:type="character" w:customStyle="1" w:styleId="WW8Num9z2">
    <w:name w:val="WW8Num9z2"/>
    <w:rsid w:val="003F6852"/>
    <w:rPr>
      <w:rFonts w:ascii="Wingdings" w:hAnsi="Wingdings" w:cs="Wingdings" w:hint="default"/>
    </w:rPr>
  </w:style>
  <w:style w:type="character" w:customStyle="1" w:styleId="WW8Num10z1">
    <w:name w:val="WW8Num10z1"/>
    <w:rsid w:val="003F6852"/>
    <w:rPr>
      <w:rFonts w:ascii="Courier New" w:hAnsi="Courier New" w:cs="Courier New" w:hint="default"/>
    </w:rPr>
  </w:style>
  <w:style w:type="character" w:customStyle="1" w:styleId="WW8Num10z2">
    <w:name w:val="WW8Num10z2"/>
    <w:rsid w:val="003F6852"/>
    <w:rPr>
      <w:rFonts w:ascii="Wingdings" w:hAnsi="Wingdings" w:cs="Wingdings" w:hint="default"/>
    </w:rPr>
  </w:style>
  <w:style w:type="character" w:customStyle="1" w:styleId="WW8Num11z1">
    <w:name w:val="WW8Num11z1"/>
    <w:rsid w:val="003F6852"/>
  </w:style>
  <w:style w:type="character" w:customStyle="1" w:styleId="WW8Num11z2">
    <w:name w:val="WW8Num11z2"/>
    <w:rsid w:val="003F6852"/>
  </w:style>
  <w:style w:type="character" w:customStyle="1" w:styleId="WW8Num11z3">
    <w:name w:val="WW8Num11z3"/>
    <w:rsid w:val="003F6852"/>
  </w:style>
  <w:style w:type="character" w:customStyle="1" w:styleId="WW8Num11z4">
    <w:name w:val="WW8Num11z4"/>
    <w:rsid w:val="003F6852"/>
  </w:style>
  <w:style w:type="character" w:customStyle="1" w:styleId="WW8Num11z5">
    <w:name w:val="WW8Num11z5"/>
    <w:rsid w:val="003F6852"/>
  </w:style>
  <w:style w:type="character" w:customStyle="1" w:styleId="WW8Num11z6">
    <w:name w:val="WW8Num11z6"/>
    <w:rsid w:val="003F6852"/>
  </w:style>
  <w:style w:type="character" w:customStyle="1" w:styleId="WW8Num11z7">
    <w:name w:val="WW8Num11z7"/>
    <w:rsid w:val="003F6852"/>
  </w:style>
  <w:style w:type="character" w:customStyle="1" w:styleId="WW8Num11z8">
    <w:name w:val="WW8Num11z8"/>
    <w:rsid w:val="003F6852"/>
  </w:style>
  <w:style w:type="character" w:customStyle="1" w:styleId="WW8Num12z1">
    <w:name w:val="WW8Num12z1"/>
    <w:rsid w:val="003F6852"/>
  </w:style>
  <w:style w:type="character" w:customStyle="1" w:styleId="WW8Num12z2">
    <w:name w:val="WW8Num12z2"/>
    <w:rsid w:val="003F6852"/>
  </w:style>
  <w:style w:type="character" w:customStyle="1" w:styleId="WW8Num12z3">
    <w:name w:val="WW8Num12z3"/>
    <w:rsid w:val="003F6852"/>
  </w:style>
  <w:style w:type="character" w:customStyle="1" w:styleId="WW8Num12z4">
    <w:name w:val="WW8Num12z4"/>
    <w:rsid w:val="003F6852"/>
  </w:style>
  <w:style w:type="character" w:customStyle="1" w:styleId="WW8Num12z5">
    <w:name w:val="WW8Num12z5"/>
    <w:rsid w:val="003F6852"/>
  </w:style>
  <w:style w:type="character" w:customStyle="1" w:styleId="WW8Num12z6">
    <w:name w:val="WW8Num12z6"/>
    <w:rsid w:val="003F6852"/>
  </w:style>
  <w:style w:type="character" w:customStyle="1" w:styleId="WW8Num12z7">
    <w:name w:val="WW8Num12z7"/>
    <w:rsid w:val="003F6852"/>
  </w:style>
  <w:style w:type="character" w:customStyle="1" w:styleId="WW8Num12z8">
    <w:name w:val="WW8Num12z8"/>
    <w:rsid w:val="003F6852"/>
  </w:style>
  <w:style w:type="character" w:customStyle="1" w:styleId="WW8Num13z1">
    <w:name w:val="WW8Num13z1"/>
    <w:rsid w:val="003F6852"/>
    <w:rPr>
      <w:rFonts w:ascii="Courier New" w:hAnsi="Courier New" w:cs="Courier New" w:hint="default"/>
    </w:rPr>
  </w:style>
  <w:style w:type="character" w:customStyle="1" w:styleId="WW8Num13z2">
    <w:name w:val="WW8Num13z2"/>
    <w:rsid w:val="003F6852"/>
    <w:rPr>
      <w:rFonts w:ascii="Wingdings" w:hAnsi="Wingdings" w:cs="Wingdings" w:hint="default"/>
    </w:rPr>
  </w:style>
  <w:style w:type="character" w:customStyle="1" w:styleId="WW8Num14z1">
    <w:name w:val="WW8Num14z1"/>
    <w:rsid w:val="003F6852"/>
    <w:rPr>
      <w:rFonts w:ascii="Courier New" w:hAnsi="Courier New" w:cs="Courier New" w:hint="default"/>
    </w:rPr>
  </w:style>
  <w:style w:type="character" w:customStyle="1" w:styleId="WW8Num14z2">
    <w:name w:val="WW8Num14z2"/>
    <w:rsid w:val="003F6852"/>
    <w:rPr>
      <w:rFonts w:ascii="Wingdings" w:hAnsi="Wingdings" w:cs="Wingdings" w:hint="default"/>
    </w:rPr>
  </w:style>
  <w:style w:type="character" w:customStyle="1" w:styleId="WW8Num17z1">
    <w:name w:val="WW8Num17z1"/>
    <w:rsid w:val="003F6852"/>
    <w:rPr>
      <w:rFonts w:ascii="Courier New" w:hAnsi="Courier New" w:cs="Courier New" w:hint="default"/>
    </w:rPr>
  </w:style>
  <w:style w:type="character" w:customStyle="1" w:styleId="WW8Num17z3">
    <w:name w:val="WW8Num17z3"/>
    <w:rsid w:val="003F6852"/>
    <w:rPr>
      <w:rFonts w:ascii="Symbol" w:hAnsi="Symbol" w:cs="Symbol" w:hint="default"/>
    </w:rPr>
  </w:style>
  <w:style w:type="character" w:customStyle="1" w:styleId="WW8Num18z1">
    <w:name w:val="WW8Num18z1"/>
    <w:rsid w:val="003F6852"/>
    <w:rPr>
      <w:rFonts w:ascii="Courier New" w:hAnsi="Courier New" w:cs="Courier New" w:hint="default"/>
    </w:rPr>
  </w:style>
  <w:style w:type="character" w:customStyle="1" w:styleId="WW8Num18z2">
    <w:name w:val="WW8Num18z2"/>
    <w:rsid w:val="003F6852"/>
    <w:rPr>
      <w:rFonts w:ascii="Wingdings" w:hAnsi="Wingdings" w:cs="Wingdings" w:hint="default"/>
    </w:rPr>
  </w:style>
  <w:style w:type="character" w:customStyle="1" w:styleId="WW8Num20z1">
    <w:name w:val="WW8Num20z1"/>
    <w:rsid w:val="003F6852"/>
    <w:rPr>
      <w:rFonts w:ascii="Courier New" w:hAnsi="Courier New" w:cs="Courier New" w:hint="default"/>
    </w:rPr>
  </w:style>
  <w:style w:type="character" w:customStyle="1" w:styleId="WW8Num20z2">
    <w:name w:val="WW8Num20z2"/>
    <w:rsid w:val="003F6852"/>
    <w:rPr>
      <w:rFonts w:ascii="Wingdings" w:hAnsi="Wingdings" w:cs="Wingdings" w:hint="default"/>
    </w:rPr>
  </w:style>
  <w:style w:type="character" w:customStyle="1" w:styleId="WW8Num21z1">
    <w:name w:val="WW8Num21z1"/>
    <w:rsid w:val="003F6852"/>
    <w:rPr>
      <w:rFonts w:ascii="Courier New" w:hAnsi="Courier New" w:cs="Courier New" w:hint="default"/>
    </w:rPr>
  </w:style>
  <w:style w:type="character" w:customStyle="1" w:styleId="WW8Num21z2">
    <w:name w:val="WW8Num21z2"/>
    <w:rsid w:val="003F6852"/>
    <w:rPr>
      <w:rFonts w:ascii="Wingdings" w:hAnsi="Wingdings" w:cs="Wingdings" w:hint="default"/>
    </w:rPr>
  </w:style>
  <w:style w:type="character" w:customStyle="1" w:styleId="WW8Num22z1">
    <w:name w:val="WW8Num22z1"/>
    <w:rsid w:val="003F6852"/>
  </w:style>
  <w:style w:type="character" w:customStyle="1" w:styleId="WW8Num22z2">
    <w:name w:val="WW8Num22z2"/>
    <w:rsid w:val="003F6852"/>
  </w:style>
  <w:style w:type="character" w:customStyle="1" w:styleId="WW8Num22z3">
    <w:name w:val="WW8Num22z3"/>
    <w:rsid w:val="003F6852"/>
  </w:style>
  <w:style w:type="character" w:customStyle="1" w:styleId="WW8Num22z4">
    <w:name w:val="WW8Num22z4"/>
    <w:rsid w:val="003F6852"/>
  </w:style>
  <w:style w:type="character" w:customStyle="1" w:styleId="WW8Num22z5">
    <w:name w:val="WW8Num22z5"/>
    <w:rsid w:val="003F6852"/>
  </w:style>
  <w:style w:type="character" w:customStyle="1" w:styleId="WW8Num22z6">
    <w:name w:val="WW8Num22z6"/>
    <w:rsid w:val="003F6852"/>
  </w:style>
  <w:style w:type="character" w:customStyle="1" w:styleId="WW8Num22z7">
    <w:name w:val="WW8Num22z7"/>
    <w:rsid w:val="003F6852"/>
  </w:style>
  <w:style w:type="character" w:customStyle="1" w:styleId="WW8Num22z8">
    <w:name w:val="WW8Num22z8"/>
    <w:rsid w:val="003F6852"/>
  </w:style>
  <w:style w:type="character" w:customStyle="1" w:styleId="WW8Num23z1">
    <w:name w:val="WW8Num23z1"/>
    <w:rsid w:val="003F6852"/>
    <w:rPr>
      <w:rFonts w:ascii="Courier New" w:hAnsi="Courier New" w:cs="Courier New" w:hint="default"/>
    </w:rPr>
  </w:style>
  <w:style w:type="character" w:customStyle="1" w:styleId="WW8Num23z2">
    <w:name w:val="WW8Num23z2"/>
    <w:rsid w:val="003F6852"/>
    <w:rPr>
      <w:rFonts w:ascii="Wingdings" w:hAnsi="Wingdings" w:cs="Wingdings" w:hint="default"/>
    </w:rPr>
  </w:style>
  <w:style w:type="character" w:customStyle="1" w:styleId="WW8Num25z1">
    <w:name w:val="WW8Num25z1"/>
    <w:rsid w:val="003F6852"/>
    <w:rPr>
      <w:rFonts w:ascii="Courier New" w:hAnsi="Courier New" w:cs="Courier New" w:hint="default"/>
    </w:rPr>
  </w:style>
  <w:style w:type="character" w:customStyle="1" w:styleId="WW8Num25z2">
    <w:name w:val="WW8Num25z2"/>
    <w:rsid w:val="003F6852"/>
    <w:rPr>
      <w:rFonts w:ascii="Wingdings" w:hAnsi="Wingdings" w:cs="Wingdings" w:hint="default"/>
    </w:rPr>
  </w:style>
  <w:style w:type="character" w:customStyle="1" w:styleId="WW8Num26z1">
    <w:name w:val="WW8Num26z1"/>
    <w:rsid w:val="003F6852"/>
  </w:style>
  <w:style w:type="character" w:customStyle="1" w:styleId="WW8Num26z2">
    <w:name w:val="WW8Num26z2"/>
    <w:rsid w:val="003F6852"/>
  </w:style>
  <w:style w:type="character" w:customStyle="1" w:styleId="WW8Num26z3">
    <w:name w:val="WW8Num26z3"/>
    <w:rsid w:val="003F6852"/>
  </w:style>
  <w:style w:type="character" w:customStyle="1" w:styleId="WW8Num26z4">
    <w:name w:val="WW8Num26z4"/>
    <w:rsid w:val="003F6852"/>
  </w:style>
  <w:style w:type="character" w:customStyle="1" w:styleId="WW8Num26z5">
    <w:name w:val="WW8Num26z5"/>
    <w:rsid w:val="003F6852"/>
  </w:style>
  <w:style w:type="character" w:customStyle="1" w:styleId="WW8Num26z6">
    <w:name w:val="WW8Num26z6"/>
    <w:rsid w:val="003F6852"/>
  </w:style>
  <w:style w:type="character" w:customStyle="1" w:styleId="WW8Num26z7">
    <w:name w:val="WW8Num26z7"/>
    <w:rsid w:val="003F6852"/>
  </w:style>
  <w:style w:type="character" w:customStyle="1" w:styleId="WW8Num26z8">
    <w:name w:val="WW8Num26z8"/>
    <w:rsid w:val="003F6852"/>
  </w:style>
  <w:style w:type="character" w:customStyle="1" w:styleId="WW8Num27z1">
    <w:name w:val="WW8Num27z1"/>
    <w:rsid w:val="003F6852"/>
  </w:style>
  <w:style w:type="character" w:customStyle="1" w:styleId="WW8Num27z2">
    <w:name w:val="WW8Num27z2"/>
    <w:rsid w:val="003F6852"/>
  </w:style>
  <w:style w:type="character" w:customStyle="1" w:styleId="WW8Num27z3">
    <w:name w:val="WW8Num27z3"/>
    <w:rsid w:val="003F6852"/>
  </w:style>
  <w:style w:type="character" w:customStyle="1" w:styleId="WW8Num27z4">
    <w:name w:val="WW8Num27z4"/>
    <w:rsid w:val="003F6852"/>
  </w:style>
  <w:style w:type="character" w:customStyle="1" w:styleId="WW8Num27z5">
    <w:name w:val="WW8Num27z5"/>
    <w:rsid w:val="003F6852"/>
  </w:style>
  <w:style w:type="character" w:customStyle="1" w:styleId="WW8Num27z6">
    <w:name w:val="WW8Num27z6"/>
    <w:rsid w:val="003F6852"/>
  </w:style>
  <w:style w:type="character" w:customStyle="1" w:styleId="WW8Num27z7">
    <w:name w:val="WW8Num27z7"/>
    <w:rsid w:val="003F6852"/>
  </w:style>
  <w:style w:type="character" w:customStyle="1" w:styleId="WW8Num27z8">
    <w:name w:val="WW8Num27z8"/>
    <w:rsid w:val="003F6852"/>
  </w:style>
  <w:style w:type="character" w:customStyle="1" w:styleId="WW8Num28z1">
    <w:name w:val="WW8Num28z1"/>
    <w:rsid w:val="003F6852"/>
    <w:rPr>
      <w:rFonts w:ascii="Courier New" w:hAnsi="Courier New" w:cs="Courier New" w:hint="default"/>
    </w:rPr>
  </w:style>
  <w:style w:type="character" w:customStyle="1" w:styleId="WW8Num28z2">
    <w:name w:val="WW8Num28z2"/>
    <w:rsid w:val="003F6852"/>
    <w:rPr>
      <w:rFonts w:ascii="Wingdings" w:hAnsi="Wingdings" w:cs="Wingdings" w:hint="default"/>
    </w:rPr>
  </w:style>
  <w:style w:type="character" w:customStyle="1" w:styleId="WW8Num31z1">
    <w:name w:val="WW8Num31z1"/>
    <w:rsid w:val="003F6852"/>
    <w:rPr>
      <w:rFonts w:hint="default"/>
    </w:rPr>
  </w:style>
  <w:style w:type="character" w:customStyle="1" w:styleId="WW8Num31z2">
    <w:name w:val="WW8Num31z2"/>
    <w:rsid w:val="003F6852"/>
  </w:style>
  <w:style w:type="character" w:customStyle="1" w:styleId="WW8Num31z3">
    <w:name w:val="WW8Num31z3"/>
    <w:rsid w:val="003F6852"/>
  </w:style>
  <w:style w:type="character" w:customStyle="1" w:styleId="WW8Num31z4">
    <w:name w:val="WW8Num31z4"/>
    <w:rsid w:val="003F6852"/>
  </w:style>
  <w:style w:type="character" w:customStyle="1" w:styleId="WW8Num31z5">
    <w:name w:val="WW8Num31z5"/>
    <w:rsid w:val="003F6852"/>
  </w:style>
  <w:style w:type="character" w:customStyle="1" w:styleId="WW8Num31z6">
    <w:name w:val="WW8Num31z6"/>
    <w:rsid w:val="003F6852"/>
  </w:style>
  <w:style w:type="character" w:customStyle="1" w:styleId="WW8Num31z7">
    <w:name w:val="WW8Num31z7"/>
    <w:rsid w:val="003F6852"/>
  </w:style>
  <w:style w:type="character" w:customStyle="1" w:styleId="WW8Num31z8">
    <w:name w:val="WW8Num31z8"/>
    <w:rsid w:val="003F6852"/>
  </w:style>
  <w:style w:type="character" w:customStyle="1" w:styleId="WW8Num32z1">
    <w:name w:val="WW8Num32z1"/>
    <w:rsid w:val="003F6852"/>
    <w:rPr>
      <w:rFonts w:ascii="Courier New" w:hAnsi="Courier New" w:cs="Courier New" w:hint="default"/>
    </w:rPr>
  </w:style>
  <w:style w:type="character" w:customStyle="1" w:styleId="WW8Num32z2">
    <w:name w:val="WW8Num32z2"/>
    <w:rsid w:val="003F6852"/>
    <w:rPr>
      <w:rFonts w:ascii="Wingdings" w:hAnsi="Wingdings" w:cs="Wingdings" w:hint="default"/>
    </w:rPr>
  </w:style>
  <w:style w:type="character" w:customStyle="1" w:styleId="WW8Num33z1">
    <w:name w:val="WW8Num33z1"/>
    <w:rsid w:val="003F6852"/>
  </w:style>
  <w:style w:type="character" w:customStyle="1" w:styleId="WW8Num33z2">
    <w:name w:val="WW8Num33z2"/>
    <w:rsid w:val="003F6852"/>
  </w:style>
  <w:style w:type="character" w:customStyle="1" w:styleId="WW8Num33z3">
    <w:name w:val="WW8Num33z3"/>
    <w:rsid w:val="003F6852"/>
  </w:style>
  <w:style w:type="character" w:customStyle="1" w:styleId="WW8Num33z4">
    <w:name w:val="WW8Num33z4"/>
    <w:rsid w:val="003F6852"/>
  </w:style>
  <w:style w:type="character" w:customStyle="1" w:styleId="WW8Num33z5">
    <w:name w:val="WW8Num33z5"/>
    <w:rsid w:val="003F6852"/>
  </w:style>
  <w:style w:type="character" w:customStyle="1" w:styleId="WW8Num33z6">
    <w:name w:val="WW8Num33z6"/>
    <w:rsid w:val="003F6852"/>
  </w:style>
  <w:style w:type="character" w:customStyle="1" w:styleId="WW8Num33z7">
    <w:name w:val="WW8Num33z7"/>
    <w:rsid w:val="003F6852"/>
  </w:style>
  <w:style w:type="character" w:customStyle="1" w:styleId="WW8Num33z8">
    <w:name w:val="WW8Num33z8"/>
    <w:rsid w:val="003F6852"/>
  </w:style>
  <w:style w:type="character" w:customStyle="1" w:styleId="WW8Num34z1">
    <w:name w:val="WW8Num34z1"/>
    <w:rsid w:val="003F6852"/>
    <w:rPr>
      <w:rFonts w:ascii="Courier New" w:hAnsi="Courier New" w:cs="Courier New" w:hint="default"/>
    </w:rPr>
  </w:style>
  <w:style w:type="character" w:customStyle="1" w:styleId="WW8Num34z2">
    <w:name w:val="WW8Num34z2"/>
    <w:rsid w:val="003F6852"/>
    <w:rPr>
      <w:rFonts w:ascii="Wingdings" w:hAnsi="Wingdings" w:cs="Wingdings" w:hint="default"/>
    </w:rPr>
  </w:style>
  <w:style w:type="character" w:customStyle="1" w:styleId="WW8Num36z1">
    <w:name w:val="WW8Num36z1"/>
    <w:rsid w:val="003F6852"/>
    <w:rPr>
      <w:rFonts w:ascii="Courier New" w:hAnsi="Courier New" w:cs="Courier New" w:hint="default"/>
    </w:rPr>
  </w:style>
  <w:style w:type="character" w:customStyle="1" w:styleId="WW8Num36z2">
    <w:name w:val="WW8Num36z2"/>
    <w:rsid w:val="003F6852"/>
    <w:rPr>
      <w:rFonts w:ascii="Wingdings" w:hAnsi="Wingdings" w:cs="Wingdings" w:hint="default"/>
    </w:rPr>
  </w:style>
  <w:style w:type="character" w:customStyle="1" w:styleId="WW8Num37z1">
    <w:name w:val="WW8Num37z1"/>
    <w:rsid w:val="003F6852"/>
    <w:rPr>
      <w:rFonts w:ascii="Courier New" w:hAnsi="Courier New" w:cs="Courier New" w:hint="default"/>
    </w:rPr>
  </w:style>
  <w:style w:type="character" w:customStyle="1" w:styleId="WW8Num37z2">
    <w:name w:val="WW8Num37z2"/>
    <w:rsid w:val="003F6852"/>
    <w:rPr>
      <w:rFonts w:ascii="Wingdings" w:hAnsi="Wingdings" w:cs="Wingdings" w:hint="default"/>
    </w:rPr>
  </w:style>
  <w:style w:type="character" w:customStyle="1" w:styleId="WW8Num38z1">
    <w:name w:val="WW8Num38z1"/>
    <w:rsid w:val="003F6852"/>
    <w:rPr>
      <w:rFonts w:ascii="Courier New" w:hAnsi="Courier New" w:cs="Courier New" w:hint="default"/>
    </w:rPr>
  </w:style>
  <w:style w:type="character" w:customStyle="1" w:styleId="WW8Num38z2">
    <w:name w:val="WW8Num38z2"/>
    <w:rsid w:val="003F6852"/>
    <w:rPr>
      <w:rFonts w:ascii="Wingdings" w:hAnsi="Wingdings" w:cs="Wingdings" w:hint="default"/>
    </w:rPr>
  </w:style>
  <w:style w:type="character" w:customStyle="1" w:styleId="WW8Num39z1">
    <w:name w:val="WW8Num39z1"/>
    <w:rsid w:val="003F6852"/>
    <w:rPr>
      <w:rFonts w:ascii="Courier New" w:hAnsi="Courier New" w:cs="Courier New" w:hint="default"/>
    </w:rPr>
  </w:style>
  <w:style w:type="character" w:customStyle="1" w:styleId="WW8Num39z2">
    <w:name w:val="WW8Num39z2"/>
    <w:rsid w:val="003F6852"/>
    <w:rPr>
      <w:rFonts w:ascii="Wingdings" w:hAnsi="Wingdings" w:cs="Wingdings" w:hint="default"/>
    </w:rPr>
  </w:style>
  <w:style w:type="character" w:customStyle="1" w:styleId="WW8Num40z1">
    <w:name w:val="WW8Num40z1"/>
    <w:rsid w:val="003F6852"/>
    <w:rPr>
      <w:rFonts w:ascii="Courier New" w:hAnsi="Courier New" w:cs="Courier New" w:hint="default"/>
    </w:rPr>
  </w:style>
  <w:style w:type="character" w:customStyle="1" w:styleId="WW8Num40z2">
    <w:name w:val="WW8Num40z2"/>
    <w:rsid w:val="003F6852"/>
    <w:rPr>
      <w:rFonts w:ascii="Wingdings" w:hAnsi="Wingdings" w:cs="Wingdings" w:hint="default"/>
    </w:rPr>
  </w:style>
  <w:style w:type="character" w:customStyle="1" w:styleId="WW8Num41z1">
    <w:name w:val="WW8Num41z1"/>
    <w:rsid w:val="003F6852"/>
    <w:rPr>
      <w:rFonts w:ascii="Courier New" w:hAnsi="Courier New" w:cs="Courier New" w:hint="default"/>
    </w:rPr>
  </w:style>
  <w:style w:type="character" w:customStyle="1" w:styleId="WW8Num41z2">
    <w:name w:val="WW8Num41z2"/>
    <w:rsid w:val="003F6852"/>
    <w:rPr>
      <w:rFonts w:ascii="Wingdings" w:hAnsi="Wingdings" w:cs="Wingdings" w:hint="default"/>
    </w:rPr>
  </w:style>
  <w:style w:type="character" w:customStyle="1" w:styleId="WW8Num42z1">
    <w:name w:val="WW8Num42z1"/>
    <w:rsid w:val="003F6852"/>
    <w:rPr>
      <w:rFonts w:ascii="Courier New" w:hAnsi="Courier New" w:cs="Courier New" w:hint="default"/>
    </w:rPr>
  </w:style>
  <w:style w:type="character" w:customStyle="1" w:styleId="WW8Num42z2">
    <w:name w:val="WW8Num42z2"/>
    <w:rsid w:val="003F6852"/>
    <w:rPr>
      <w:rFonts w:ascii="Wingdings" w:hAnsi="Wingdings" w:cs="Wingdings" w:hint="default"/>
    </w:rPr>
  </w:style>
  <w:style w:type="character" w:customStyle="1" w:styleId="WW8Num43z1">
    <w:name w:val="WW8Num43z1"/>
    <w:rsid w:val="003F6852"/>
    <w:rPr>
      <w:rFonts w:ascii="Courier New" w:hAnsi="Courier New" w:cs="Courier New" w:hint="default"/>
    </w:rPr>
  </w:style>
  <w:style w:type="character" w:customStyle="1" w:styleId="WW8Num43z2">
    <w:name w:val="WW8Num43z2"/>
    <w:rsid w:val="003F6852"/>
    <w:rPr>
      <w:rFonts w:ascii="Wingdings" w:hAnsi="Wingdings" w:cs="Wingdings" w:hint="default"/>
    </w:rPr>
  </w:style>
  <w:style w:type="character" w:customStyle="1" w:styleId="WW8Num44z1">
    <w:name w:val="WW8Num44z1"/>
    <w:rsid w:val="003F6852"/>
  </w:style>
  <w:style w:type="character" w:customStyle="1" w:styleId="WW8Num44z2">
    <w:name w:val="WW8Num44z2"/>
    <w:rsid w:val="003F6852"/>
  </w:style>
  <w:style w:type="character" w:customStyle="1" w:styleId="WW8Num44z3">
    <w:name w:val="WW8Num44z3"/>
    <w:rsid w:val="003F6852"/>
  </w:style>
  <w:style w:type="character" w:customStyle="1" w:styleId="WW8Num44z4">
    <w:name w:val="WW8Num44z4"/>
    <w:rsid w:val="003F6852"/>
  </w:style>
  <w:style w:type="character" w:customStyle="1" w:styleId="WW8Num44z5">
    <w:name w:val="WW8Num44z5"/>
    <w:rsid w:val="003F6852"/>
  </w:style>
  <w:style w:type="character" w:customStyle="1" w:styleId="WW8Num44z6">
    <w:name w:val="WW8Num44z6"/>
    <w:rsid w:val="003F6852"/>
  </w:style>
  <w:style w:type="character" w:customStyle="1" w:styleId="WW8Num44z7">
    <w:name w:val="WW8Num44z7"/>
    <w:rsid w:val="003F6852"/>
  </w:style>
  <w:style w:type="character" w:customStyle="1" w:styleId="WW8Num44z8">
    <w:name w:val="WW8Num44z8"/>
    <w:rsid w:val="003F6852"/>
  </w:style>
  <w:style w:type="character" w:customStyle="1" w:styleId="Domylnaczcionkaakapitu1">
    <w:name w:val="Domyślna czcionka akapitu1"/>
    <w:rsid w:val="003F6852"/>
  </w:style>
  <w:style w:type="character" w:customStyle="1" w:styleId="Znak1">
    <w:name w:val="Znak1"/>
    <w:rsid w:val="003F6852"/>
    <w:rPr>
      <w:sz w:val="24"/>
      <w:lang w:val="pl-PL" w:eastAsia="ar-SA" w:bidi="ar-SA"/>
    </w:rPr>
  </w:style>
  <w:style w:type="character" w:customStyle="1" w:styleId="Znak2">
    <w:name w:val="Znak2"/>
    <w:rsid w:val="003F6852"/>
    <w:rPr>
      <w:rFonts w:ascii="Arial" w:hAnsi="Arial" w:cs="Arial"/>
      <w:b/>
      <w:bCs/>
      <w:sz w:val="26"/>
      <w:szCs w:val="26"/>
      <w:lang w:val="pl-PL" w:eastAsia="ar-SA" w:bidi="ar-SA"/>
    </w:rPr>
  </w:style>
  <w:style w:type="character" w:customStyle="1" w:styleId="AkapitzlistZnak">
    <w:name w:val="Akapit z listą Znak"/>
    <w:rsid w:val="003F6852"/>
    <w:rPr>
      <w:rFonts w:ascii="Calibri" w:eastAsia="Calibri" w:hAnsi="Calibri" w:cs="Calibri"/>
      <w:sz w:val="22"/>
      <w:szCs w:val="22"/>
    </w:rPr>
  </w:style>
  <w:style w:type="character" w:customStyle="1" w:styleId="Znak">
    <w:name w:val="Znak"/>
    <w:basedOn w:val="Domylnaczcionkaakapitu1"/>
    <w:rsid w:val="003F6852"/>
  </w:style>
  <w:style w:type="character" w:customStyle="1" w:styleId="Znakiprzypiswkocowych">
    <w:name w:val="Znaki przypisów końcowych"/>
    <w:rsid w:val="003F6852"/>
    <w:rPr>
      <w:vertAlign w:val="superscript"/>
    </w:rPr>
  </w:style>
  <w:style w:type="character" w:customStyle="1" w:styleId="Nagwek1bZnak">
    <w:name w:val="Nagłówek 1b Znak"/>
    <w:rsid w:val="003F6852"/>
    <w:rPr>
      <w:rFonts w:ascii="Arial" w:hAnsi="Arial" w:cs="Arial"/>
      <w:b/>
      <w:kern w:val="1"/>
      <w:sz w:val="22"/>
      <w:lang w:val="pl-PL" w:eastAsia="ar-SA" w:bidi="ar-SA"/>
    </w:rPr>
  </w:style>
  <w:style w:type="character" w:customStyle="1" w:styleId="Naglowek1Znak">
    <w:name w:val="Naglowek1 Znak"/>
    <w:rsid w:val="003F6852"/>
    <w:rPr>
      <w:rFonts w:ascii="Arial" w:hAnsi="Arial" w:cs="Arial"/>
      <w:b/>
      <w:bCs/>
      <w:kern w:val="1"/>
      <w:sz w:val="28"/>
      <w:lang w:val="pl-PL" w:eastAsia="ar-SA" w:bidi="ar-SA"/>
    </w:rPr>
  </w:style>
  <w:style w:type="character" w:styleId="Wyrnienieintensywne">
    <w:name w:val="Intense Emphasis"/>
    <w:qFormat/>
    <w:rsid w:val="003F6852"/>
    <w:rPr>
      <w:b/>
      <w:bCs/>
      <w:i/>
      <w:iCs/>
      <w:color w:val="4F81BD"/>
    </w:rPr>
  </w:style>
  <w:style w:type="character" w:customStyle="1" w:styleId="A4">
    <w:name w:val="A4"/>
    <w:rsid w:val="003F6852"/>
    <w:rPr>
      <w:color w:val="000000"/>
      <w:sz w:val="13"/>
      <w:szCs w:val="13"/>
    </w:rPr>
  </w:style>
  <w:style w:type="paragraph" w:customStyle="1" w:styleId="Nagwek20">
    <w:name w:val="Nagłówek2"/>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2">
    <w:name w:val="Podpis2"/>
    <w:basedOn w:val="Normalny"/>
    <w:rsid w:val="003F6852"/>
    <w:pPr>
      <w:widowControl/>
      <w:suppressLineNumbers/>
      <w:autoSpaceDE/>
      <w:autoSpaceDN/>
      <w:adjustRightInd/>
      <w:spacing w:before="120" w:after="120"/>
    </w:pPr>
    <w:rPr>
      <w:rFonts w:cs="Mangal"/>
      <w:i/>
      <w:iCs/>
      <w:lang w:eastAsia="ar-SA"/>
    </w:rPr>
  </w:style>
  <w:style w:type="paragraph" w:customStyle="1" w:styleId="Indeks">
    <w:name w:val="Indeks"/>
    <w:basedOn w:val="Normalny"/>
    <w:rsid w:val="003F6852"/>
    <w:pPr>
      <w:widowControl/>
      <w:suppressLineNumbers/>
      <w:autoSpaceDE/>
      <w:autoSpaceDN/>
      <w:adjustRightInd/>
    </w:pPr>
    <w:rPr>
      <w:rFonts w:cs="Mangal"/>
      <w:lang w:eastAsia="ar-SA"/>
    </w:rPr>
  </w:style>
  <w:style w:type="paragraph" w:customStyle="1" w:styleId="Nagwek10">
    <w:name w:val="Nagłówek1"/>
    <w:basedOn w:val="Normalny"/>
    <w:next w:val="Tekstpodstawowy"/>
    <w:rsid w:val="003F6852"/>
    <w:pPr>
      <w:keepNext/>
      <w:widowControl/>
      <w:autoSpaceDE/>
      <w:autoSpaceDN/>
      <w:adjustRightInd/>
      <w:spacing w:before="240" w:after="120"/>
    </w:pPr>
    <w:rPr>
      <w:rFonts w:ascii="Arial" w:eastAsia="Microsoft YaHei" w:hAnsi="Arial" w:cs="Mangal"/>
      <w:sz w:val="28"/>
      <w:szCs w:val="28"/>
      <w:lang w:eastAsia="ar-SA"/>
    </w:rPr>
  </w:style>
  <w:style w:type="paragraph" w:customStyle="1" w:styleId="Podpis1">
    <w:name w:val="Podpis1"/>
    <w:basedOn w:val="Normalny"/>
    <w:rsid w:val="003F6852"/>
    <w:pPr>
      <w:widowControl/>
      <w:suppressLineNumbers/>
      <w:autoSpaceDE/>
      <w:autoSpaceDN/>
      <w:adjustRightInd/>
      <w:spacing w:before="120" w:after="120"/>
    </w:pPr>
    <w:rPr>
      <w:rFonts w:cs="Mangal"/>
      <w:i/>
      <w:iCs/>
      <w:lang w:eastAsia="ar-SA"/>
    </w:rPr>
  </w:style>
  <w:style w:type="paragraph" w:customStyle="1" w:styleId="Listawypunktowana1">
    <w:name w:val="Lista wypunktowana1"/>
    <w:basedOn w:val="Normalny"/>
    <w:rsid w:val="003F6852"/>
    <w:pPr>
      <w:widowControl/>
      <w:numPr>
        <w:numId w:val="6"/>
      </w:numPr>
      <w:autoSpaceDE/>
      <w:autoSpaceDN/>
      <w:adjustRightInd/>
      <w:spacing w:line="360" w:lineRule="auto"/>
      <w:jc w:val="both"/>
    </w:pPr>
    <w:rPr>
      <w:rFonts w:ascii="Arial" w:hAnsi="Arial" w:cs="Arial"/>
      <w:sz w:val="22"/>
      <w:szCs w:val="20"/>
      <w:lang w:eastAsia="ar-SA"/>
    </w:rPr>
  </w:style>
  <w:style w:type="paragraph" w:customStyle="1" w:styleId="Naglowek1">
    <w:name w:val="Naglowek1"/>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8"/>
      <w:szCs w:val="20"/>
      <w:lang w:eastAsia="ar-SA"/>
    </w:rPr>
  </w:style>
  <w:style w:type="paragraph" w:customStyle="1" w:styleId="Naglowek3">
    <w:name w:val="Naglowek3"/>
    <w:basedOn w:val="Nagwek1"/>
    <w:rsid w:val="003F6852"/>
    <w:pPr>
      <w:widowControl/>
      <w:numPr>
        <w:numId w:val="0"/>
      </w:numPr>
      <w:tabs>
        <w:tab w:val="left" w:pos="720"/>
      </w:tabs>
      <w:autoSpaceDE/>
      <w:autoSpaceDN/>
      <w:adjustRightInd/>
      <w:spacing w:before="0" w:after="0"/>
      <w:jc w:val="both"/>
    </w:pPr>
    <w:rPr>
      <w:rFonts w:eastAsia="Times New Roman" w:cs="Times New Roman"/>
      <w:kern w:val="1"/>
      <w:sz w:val="22"/>
      <w:szCs w:val="20"/>
      <w:lang w:eastAsia="ar-SA"/>
    </w:rPr>
  </w:style>
  <w:style w:type="paragraph" w:customStyle="1" w:styleId="punkt-">
    <w:name w:val="punkt_-"/>
    <w:basedOn w:val="Tekstpodstawowy"/>
    <w:rsid w:val="003F6852"/>
    <w:pPr>
      <w:tabs>
        <w:tab w:val="left" w:pos="1134"/>
      </w:tabs>
      <w:overflowPunct w:val="0"/>
      <w:autoSpaceDE w:val="0"/>
      <w:ind w:left="1134" w:hanging="283"/>
      <w:jc w:val="both"/>
      <w:textAlignment w:val="baseline"/>
    </w:pPr>
    <w:rPr>
      <w:rFonts w:ascii="Arial" w:hAnsi="Arial" w:cs="Arial"/>
      <w:color w:val="000000"/>
      <w:lang w:val="pl-PL" w:eastAsia="ar-SA"/>
    </w:rPr>
  </w:style>
  <w:style w:type="paragraph" w:customStyle="1" w:styleId="Stand03">
    <w:name w:val="Stand 0/3"/>
    <w:basedOn w:val="Normalny"/>
    <w:rsid w:val="003F6852"/>
    <w:pPr>
      <w:widowControl/>
      <w:autoSpaceDE/>
      <w:autoSpaceDN/>
      <w:adjustRightInd/>
      <w:spacing w:after="60"/>
      <w:jc w:val="both"/>
    </w:pPr>
    <w:rPr>
      <w:rFonts w:ascii="Arial" w:hAnsi="Arial" w:cs="Arial"/>
      <w:sz w:val="22"/>
      <w:szCs w:val="20"/>
      <w:lang w:eastAsia="ar-SA"/>
    </w:rPr>
  </w:style>
  <w:style w:type="paragraph" w:customStyle="1" w:styleId="StylLANSTERPODPUNKTInterlinia15wiersza">
    <w:name w:val="Styl LANSTER_PODPUNKT + Interlinia:  15 wiersza"/>
    <w:basedOn w:val="Normalny"/>
    <w:rsid w:val="003F6852"/>
    <w:pPr>
      <w:widowControl/>
      <w:autoSpaceDE/>
      <w:autoSpaceDN/>
      <w:adjustRightInd/>
      <w:spacing w:after="120" w:line="360" w:lineRule="auto"/>
      <w:jc w:val="both"/>
    </w:pPr>
    <w:rPr>
      <w:szCs w:val="20"/>
      <w:lang w:eastAsia="ar-SA"/>
    </w:rPr>
  </w:style>
  <w:style w:type="paragraph" w:customStyle="1" w:styleId="Tekstpodstawowy21">
    <w:name w:val="Tekst podstawowy 21"/>
    <w:basedOn w:val="Normalny"/>
    <w:rsid w:val="003F6852"/>
    <w:pPr>
      <w:widowControl/>
      <w:autoSpaceDE/>
      <w:autoSpaceDN/>
      <w:adjustRightInd/>
      <w:jc w:val="both"/>
    </w:pPr>
    <w:rPr>
      <w:szCs w:val="20"/>
      <w:lang w:eastAsia="ar-SA"/>
    </w:rPr>
  </w:style>
  <w:style w:type="paragraph" w:customStyle="1" w:styleId="Tekstpodstawowy31">
    <w:name w:val="Tekst podstawowy 31"/>
    <w:basedOn w:val="Normalny"/>
    <w:rsid w:val="003F6852"/>
    <w:pPr>
      <w:widowControl/>
      <w:autoSpaceDE/>
      <w:autoSpaceDN/>
      <w:adjustRightInd/>
    </w:pPr>
    <w:rPr>
      <w:sz w:val="22"/>
      <w:szCs w:val="20"/>
      <w:lang w:eastAsia="ar-SA"/>
    </w:rPr>
  </w:style>
  <w:style w:type="paragraph" w:customStyle="1" w:styleId="WW-Tekstpodstawowy2">
    <w:name w:val="WW-Tekst podstawowy 2"/>
    <w:basedOn w:val="Normalny"/>
    <w:rsid w:val="003F6852"/>
    <w:pPr>
      <w:widowControl/>
      <w:suppressAutoHyphens/>
      <w:autoSpaceDE/>
      <w:autoSpaceDN/>
      <w:adjustRightInd/>
      <w:jc w:val="both"/>
    </w:pPr>
    <w:rPr>
      <w:rFonts w:ascii="Arial" w:hAnsi="Arial" w:cs="Arial"/>
      <w:sz w:val="18"/>
      <w:lang w:eastAsia="ar-SA"/>
    </w:rPr>
  </w:style>
  <w:style w:type="paragraph" w:customStyle="1" w:styleId="Lista31">
    <w:name w:val="Lista 31"/>
    <w:basedOn w:val="Normalny"/>
    <w:rsid w:val="003F6852"/>
    <w:pPr>
      <w:widowControl/>
      <w:autoSpaceDE/>
      <w:autoSpaceDN/>
      <w:adjustRightInd/>
      <w:spacing w:after="200" w:line="276" w:lineRule="auto"/>
      <w:ind w:left="849" w:hanging="283"/>
    </w:pPr>
    <w:rPr>
      <w:rFonts w:ascii="Calibri" w:eastAsia="Calibri" w:hAnsi="Calibri" w:cs="Calibri"/>
      <w:sz w:val="22"/>
      <w:szCs w:val="22"/>
      <w:lang w:eastAsia="ar-SA"/>
    </w:rPr>
  </w:style>
  <w:style w:type="paragraph" w:customStyle="1" w:styleId="Tekstpodstawowywcity21">
    <w:name w:val="Tekst podstawowy wcięty 21"/>
    <w:basedOn w:val="Normalny"/>
    <w:rsid w:val="003F6852"/>
    <w:pPr>
      <w:widowControl/>
      <w:autoSpaceDE/>
      <w:autoSpaceDN/>
      <w:adjustRightInd/>
      <w:ind w:left="360"/>
    </w:pPr>
    <w:rPr>
      <w:lang w:eastAsia="ar-SA"/>
    </w:rPr>
  </w:style>
  <w:style w:type="paragraph" w:customStyle="1" w:styleId="StylZlewej076cm">
    <w:name w:val="Styl Z lewej:  0.76 cm"/>
    <w:basedOn w:val="Normalny"/>
    <w:rsid w:val="003F6852"/>
    <w:pPr>
      <w:widowControl/>
      <w:numPr>
        <w:numId w:val="7"/>
      </w:numPr>
      <w:suppressAutoHyphens/>
      <w:autoSpaceDE/>
      <w:autoSpaceDN/>
      <w:adjustRightInd/>
    </w:pPr>
    <w:rPr>
      <w:sz w:val="22"/>
      <w:szCs w:val="20"/>
      <w:lang w:eastAsia="ar-SA"/>
    </w:rPr>
  </w:style>
  <w:style w:type="paragraph" w:styleId="Spistreci4">
    <w:name w:val="toc 4"/>
    <w:basedOn w:val="Normalny"/>
    <w:next w:val="Normalny"/>
    <w:uiPriority w:val="39"/>
    <w:rsid w:val="003F6852"/>
    <w:pPr>
      <w:widowControl/>
      <w:autoSpaceDE/>
      <w:autoSpaceDN/>
      <w:adjustRightInd/>
      <w:ind w:left="720"/>
    </w:pPr>
    <w:rPr>
      <w:rFonts w:ascii="Calibri" w:hAnsi="Calibri" w:cs="Calibri"/>
      <w:sz w:val="18"/>
      <w:szCs w:val="18"/>
      <w:lang w:eastAsia="ar-SA"/>
    </w:rPr>
  </w:style>
  <w:style w:type="paragraph" w:styleId="Spistreci5">
    <w:name w:val="toc 5"/>
    <w:basedOn w:val="Normalny"/>
    <w:next w:val="Normalny"/>
    <w:uiPriority w:val="39"/>
    <w:rsid w:val="003F6852"/>
    <w:pPr>
      <w:widowControl/>
      <w:autoSpaceDE/>
      <w:autoSpaceDN/>
      <w:adjustRightInd/>
      <w:ind w:left="960"/>
    </w:pPr>
    <w:rPr>
      <w:rFonts w:ascii="Calibri" w:hAnsi="Calibri" w:cs="Calibri"/>
      <w:sz w:val="18"/>
      <w:szCs w:val="18"/>
      <w:lang w:eastAsia="ar-SA"/>
    </w:rPr>
  </w:style>
  <w:style w:type="paragraph" w:styleId="Spistreci6">
    <w:name w:val="toc 6"/>
    <w:basedOn w:val="Normalny"/>
    <w:next w:val="Normalny"/>
    <w:uiPriority w:val="39"/>
    <w:rsid w:val="003F6852"/>
    <w:pPr>
      <w:widowControl/>
      <w:autoSpaceDE/>
      <w:autoSpaceDN/>
      <w:adjustRightInd/>
      <w:ind w:left="1200"/>
    </w:pPr>
    <w:rPr>
      <w:rFonts w:ascii="Calibri" w:hAnsi="Calibri" w:cs="Calibri"/>
      <w:sz w:val="18"/>
      <w:szCs w:val="18"/>
      <w:lang w:eastAsia="ar-SA"/>
    </w:rPr>
  </w:style>
  <w:style w:type="paragraph" w:styleId="Spistreci7">
    <w:name w:val="toc 7"/>
    <w:basedOn w:val="Normalny"/>
    <w:next w:val="Normalny"/>
    <w:uiPriority w:val="39"/>
    <w:rsid w:val="003F6852"/>
    <w:pPr>
      <w:widowControl/>
      <w:autoSpaceDE/>
      <w:autoSpaceDN/>
      <w:adjustRightInd/>
      <w:ind w:left="1440"/>
    </w:pPr>
    <w:rPr>
      <w:rFonts w:ascii="Calibri" w:hAnsi="Calibri" w:cs="Calibri"/>
      <w:sz w:val="18"/>
      <w:szCs w:val="18"/>
      <w:lang w:eastAsia="ar-SA"/>
    </w:rPr>
  </w:style>
  <w:style w:type="paragraph" w:styleId="Spistreci8">
    <w:name w:val="toc 8"/>
    <w:basedOn w:val="Normalny"/>
    <w:next w:val="Normalny"/>
    <w:uiPriority w:val="39"/>
    <w:rsid w:val="003F6852"/>
    <w:pPr>
      <w:widowControl/>
      <w:autoSpaceDE/>
      <w:autoSpaceDN/>
      <w:adjustRightInd/>
      <w:ind w:left="1680"/>
    </w:pPr>
    <w:rPr>
      <w:rFonts w:ascii="Calibri" w:hAnsi="Calibri" w:cs="Calibri"/>
      <w:sz w:val="18"/>
      <w:szCs w:val="18"/>
      <w:lang w:eastAsia="ar-SA"/>
    </w:rPr>
  </w:style>
  <w:style w:type="paragraph" w:styleId="Spistreci9">
    <w:name w:val="toc 9"/>
    <w:basedOn w:val="Normalny"/>
    <w:next w:val="Normalny"/>
    <w:uiPriority w:val="39"/>
    <w:rsid w:val="003F6852"/>
    <w:pPr>
      <w:widowControl/>
      <w:autoSpaceDE/>
      <w:autoSpaceDN/>
      <w:adjustRightInd/>
      <w:ind w:left="1920"/>
    </w:pPr>
    <w:rPr>
      <w:rFonts w:ascii="Calibri" w:hAnsi="Calibri" w:cs="Calibri"/>
      <w:sz w:val="18"/>
      <w:szCs w:val="18"/>
      <w:lang w:eastAsia="ar-SA"/>
    </w:rPr>
  </w:style>
  <w:style w:type="paragraph" w:styleId="Bezodstpw">
    <w:name w:val="No Spacing"/>
    <w:link w:val="BezodstpwZnak"/>
    <w:uiPriority w:val="1"/>
    <w:qFormat/>
    <w:rsid w:val="003F6852"/>
    <w:pPr>
      <w:suppressAutoHyphens/>
      <w:spacing w:after="0" w:line="240" w:lineRule="auto"/>
    </w:pPr>
    <w:rPr>
      <w:rFonts w:ascii="Times New Roman" w:eastAsia="Arial" w:hAnsi="Times New Roman" w:cs="Calibri"/>
      <w:sz w:val="24"/>
      <w:szCs w:val="24"/>
      <w:lang w:eastAsia="ar-SA"/>
    </w:rPr>
  </w:style>
  <w:style w:type="paragraph" w:customStyle="1" w:styleId="Akapitzlist1">
    <w:name w:val="Akapit z listą1"/>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customStyle="1" w:styleId="LANSTERStandard">
    <w:name w:val="LANSTER_Standard"/>
    <w:basedOn w:val="Normalny"/>
    <w:rsid w:val="003F6852"/>
    <w:pPr>
      <w:widowControl/>
      <w:autoSpaceDE/>
      <w:autoSpaceDN/>
      <w:adjustRightInd/>
      <w:spacing w:after="120" w:line="360" w:lineRule="auto"/>
      <w:ind w:firstLine="709"/>
      <w:jc w:val="both"/>
    </w:pPr>
    <w:rPr>
      <w:lang w:eastAsia="ar-SA"/>
    </w:rPr>
  </w:style>
  <w:style w:type="paragraph" w:customStyle="1" w:styleId="Tekstpodstawowywcity2Wyjustowany">
    <w:name w:val="Tekst podstawowy wcięty 2 + Wyjustowany"/>
    <w:basedOn w:val="Tekstpodstawowywcity21"/>
    <w:rsid w:val="003F6852"/>
    <w:pPr>
      <w:tabs>
        <w:tab w:val="left" w:pos="720"/>
      </w:tabs>
      <w:spacing w:after="120"/>
      <w:ind w:left="709" w:hanging="709"/>
      <w:jc w:val="both"/>
    </w:pPr>
  </w:style>
  <w:style w:type="paragraph" w:customStyle="1" w:styleId="Zawartoramki">
    <w:name w:val="Zawartość ramki"/>
    <w:basedOn w:val="Tekstpodstawowy"/>
    <w:rsid w:val="003F6852"/>
    <w:rPr>
      <w:lang w:val="pl-PL" w:eastAsia="ar-SA"/>
    </w:rPr>
  </w:style>
  <w:style w:type="paragraph" w:customStyle="1" w:styleId="Nagwektabeli">
    <w:name w:val="Nagłówek tabeli"/>
    <w:basedOn w:val="Zawartotabeli"/>
    <w:rsid w:val="003F6852"/>
    <w:pPr>
      <w:widowControl/>
      <w:suppressAutoHyphens w:val="0"/>
      <w:jc w:val="center"/>
      <w:textAlignment w:val="auto"/>
    </w:pPr>
    <w:rPr>
      <w:rFonts w:ascii="Times New Roman" w:eastAsia="Times New Roman" w:hAnsi="Times New Roman" w:cs="Times New Roman"/>
      <w:b/>
      <w:bCs/>
      <w:color w:val="auto"/>
      <w:kern w:val="0"/>
      <w:lang w:eastAsia="ar-SA" w:bidi="ar-SA"/>
    </w:rPr>
  </w:style>
  <w:style w:type="paragraph" w:customStyle="1" w:styleId="Spistreci10">
    <w:name w:val="Spis treści 10"/>
    <w:basedOn w:val="Indeks"/>
    <w:rsid w:val="003F6852"/>
    <w:pPr>
      <w:tabs>
        <w:tab w:val="right" w:leader="dot" w:pos="7091"/>
      </w:tabs>
      <w:ind w:left="2547"/>
    </w:pPr>
  </w:style>
  <w:style w:type="paragraph" w:customStyle="1" w:styleId="Bezodstpw1">
    <w:name w:val="Bez odstępów1"/>
    <w:rsid w:val="003F6852"/>
    <w:pPr>
      <w:suppressAutoHyphens/>
      <w:spacing w:after="0" w:line="240" w:lineRule="auto"/>
    </w:pPr>
    <w:rPr>
      <w:rFonts w:ascii="Calibri" w:eastAsia="Calibri" w:hAnsi="Calibri" w:cs="Calibri"/>
      <w:lang w:eastAsia="ar-SA"/>
    </w:rPr>
  </w:style>
  <w:style w:type="paragraph" w:customStyle="1" w:styleId="Pa3">
    <w:name w:val="Pa3"/>
    <w:basedOn w:val="Default"/>
    <w:next w:val="Default"/>
    <w:uiPriority w:val="99"/>
    <w:rsid w:val="003F6852"/>
    <w:pPr>
      <w:autoSpaceDN/>
      <w:adjustRightInd/>
      <w:spacing w:line="201" w:lineRule="atLeast"/>
    </w:pPr>
    <w:rPr>
      <w:rFonts w:ascii="Times New Roman" w:eastAsia="Times New Roman" w:hAnsi="Times New Roman" w:cs="Times New Roman"/>
      <w:color w:val="auto"/>
      <w:lang w:eastAsia="ar-SA"/>
    </w:rPr>
  </w:style>
  <w:style w:type="character" w:customStyle="1" w:styleId="TekstdymkaZnak1">
    <w:name w:val="Tekst dymka Znak1"/>
    <w:basedOn w:val="Domylnaczcionkaakapitu"/>
    <w:uiPriority w:val="99"/>
    <w:rsid w:val="003F6852"/>
    <w:rPr>
      <w:rFonts w:ascii="Segoe UI" w:eastAsia="Times New Roman" w:hAnsi="Segoe UI" w:cs="Segoe UI"/>
      <w:sz w:val="18"/>
      <w:szCs w:val="18"/>
      <w:lang w:val="x-none" w:eastAsia="ar-SA"/>
    </w:rPr>
  </w:style>
  <w:style w:type="paragraph" w:customStyle="1" w:styleId="TableParagraph">
    <w:name w:val="Table Paragraph"/>
    <w:basedOn w:val="Normalny"/>
    <w:next w:val="Normalny"/>
    <w:rsid w:val="003F6852"/>
    <w:pPr>
      <w:suppressAutoHyphens/>
      <w:autoSpaceDE/>
      <w:autoSpaceDN/>
      <w:adjustRightInd/>
    </w:pPr>
    <w:rPr>
      <w:kern w:val="1"/>
      <w:lang w:eastAsia="hi-IN" w:bidi="hi-IN"/>
    </w:rPr>
  </w:style>
  <w:style w:type="table" w:styleId="Tabela-Wspczesny">
    <w:name w:val="Table Contemporary"/>
    <w:basedOn w:val="Standardowy"/>
    <w:rsid w:val="003F6852"/>
    <w:pPr>
      <w:spacing w:after="0" w:line="240" w:lineRule="auto"/>
    </w:pPr>
    <w:rPr>
      <w:rFonts w:ascii="Times New Roman" w:eastAsia="Calibri" w:hAnsi="Times New Roman" w:cs="Times New Roman"/>
      <w:sz w:val="20"/>
      <w:szCs w:val="20"/>
      <w:lang w:val="en-US"/>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FontStyle47">
    <w:name w:val="Font Style47"/>
    <w:rsid w:val="003F6852"/>
    <w:rPr>
      <w:rFonts w:ascii="Arial Unicode MS" w:eastAsia="Arial Unicode MS" w:hAnsi="Arial Unicode MS" w:cs="Arial Unicode MS" w:hint="eastAsia"/>
      <w:sz w:val="20"/>
      <w:szCs w:val="20"/>
    </w:rPr>
  </w:style>
  <w:style w:type="character" w:customStyle="1" w:styleId="FontStyle45">
    <w:name w:val="Font Style45"/>
    <w:rsid w:val="003F6852"/>
    <w:rPr>
      <w:rFonts w:ascii="Arial Unicode MS" w:eastAsia="Arial Unicode MS" w:hAnsi="Arial Unicode MS" w:cs="Arial Unicode MS" w:hint="eastAsia"/>
      <w:b/>
      <w:bCs/>
      <w:sz w:val="20"/>
      <w:szCs w:val="20"/>
    </w:rPr>
  </w:style>
  <w:style w:type="paragraph" w:customStyle="1" w:styleId="Podstawowyakapitowy">
    <w:name w:val="[Podstawowy akapitowy]"/>
    <w:basedOn w:val="Normalny"/>
    <w:rsid w:val="003F6852"/>
    <w:pPr>
      <w:widowControl/>
      <w:spacing w:line="288" w:lineRule="auto"/>
      <w:textAlignment w:val="center"/>
    </w:pPr>
    <w:rPr>
      <w:rFonts w:ascii="Times" w:eastAsia="Calibri" w:hAnsi="Times" w:cs="Times"/>
      <w:color w:val="000000"/>
      <w:lang w:eastAsia="en-US"/>
    </w:rPr>
  </w:style>
  <w:style w:type="character" w:styleId="UyteHipercze">
    <w:name w:val="FollowedHyperlink"/>
    <w:uiPriority w:val="99"/>
    <w:semiHidden/>
    <w:unhideWhenUsed/>
    <w:rsid w:val="003F6852"/>
    <w:rPr>
      <w:color w:val="954F72"/>
      <w:u w:val="single"/>
    </w:rPr>
  </w:style>
  <w:style w:type="paragraph" w:customStyle="1" w:styleId="ArturStyl">
    <w:name w:val="Artur Styl"/>
    <w:basedOn w:val="Normalny"/>
    <w:autoRedefine/>
    <w:rsid w:val="003F6852"/>
    <w:pPr>
      <w:suppressAutoHyphens/>
      <w:autoSpaceDE/>
      <w:autoSpaceDN/>
      <w:adjustRightInd/>
    </w:pPr>
    <w:rPr>
      <w:rFonts w:ascii="Calibri" w:eastAsia="Arial Unicode MS" w:hAnsi="Calibri"/>
      <w:b/>
      <w:bCs/>
      <w:kern w:val="2"/>
      <w:u w:val="single"/>
      <w:lang w:eastAsia="ar-SA"/>
    </w:rPr>
  </w:style>
  <w:style w:type="paragraph" w:customStyle="1" w:styleId="Akapitzlist2">
    <w:name w:val="Akapit z listą2"/>
    <w:basedOn w:val="Normalny"/>
    <w:rsid w:val="003F6852"/>
    <w:pPr>
      <w:widowControl/>
      <w:autoSpaceDE/>
      <w:autoSpaceDN/>
      <w:adjustRightInd/>
      <w:spacing w:after="200" w:line="276" w:lineRule="auto"/>
      <w:ind w:left="720"/>
    </w:pPr>
    <w:rPr>
      <w:rFonts w:ascii="Calibri" w:hAnsi="Calibri" w:cs="Calibri"/>
      <w:sz w:val="22"/>
      <w:szCs w:val="22"/>
      <w:lang w:eastAsia="ar-SA"/>
    </w:rPr>
  </w:style>
  <w:style w:type="paragraph" w:styleId="Tekstblokowy">
    <w:name w:val="Block Text"/>
    <w:basedOn w:val="Normalny"/>
    <w:unhideWhenUsed/>
    <w:rsid w:val="003F6852"/>
    <w:pPr>
      <w:autoSpaceDE/>
      <w:autoSpaceDN/>
      <w:adjustRightInd/>
      <w:snapToGrid w:val="0"/>
      <w:spacing w:line="300" w:lineRule="exact"/>
      <w:ind w:left="284" w:right="749"/>
      <w:jc w:val="both"/>
    </w:pPr>
    <w:rPr>
      <w:rFonts w:ascii="Arial Narrow" w:hAnsi="Arial Narrow"/>
      <w:szCs w:val="20"/>
    </w:rPr>
  </w:style>
  <w:style w:type="paragraph" w:customStyle="1" w:styleId="default0">
    <w:name w:val="default"/>
    <w:basedOn w:val="Normalny"/>
    <w:rsid w:val="003F6852"/>
    <w:pPr>
      <w:widowControl/>
      <w:autoSpaceDE/>
      <w:autoSpaceDN/>
      <w:adjustRightInd/>
      <w:spacing w:before="100" w:beforeAutospacing="1" w:after="100" w:afterAutospacing="1"/>
    </w:pPr>
    <w:rPr>
      <w:rFonts w:eastAsia="Calibri"/>
      <w:color w:val="000000"/>
    </w:rPr>
  </w:style>
  <w:style w:type="paragraph" w:customStyle="1" w:styleId="StandardowyNormalny1">
    <w:name w:val="Standardowy.Normalny1"/>
    <w:rsid w:val="003F6852"/>
    <w:pPr>
      <w:spacing w:after="0" w:line="240" w:lineRule="auto"/>
    </w:pPr>
    <w:rPr>
      <w:rFonts w:ascii="Times New Roman" w:eastAsia="Times New Roman" w:hAnsi="Times New Roman" w:cs="Times New Roman"/>
      <w:sz w:val="20"/>
      <w:szCs w:val="20"/>
      <w:lang w:eastAsia="pl-PL"/>
    </w:rPr>
  </w:style>
  <w:style w:type="paragraph" w:styleId="Legenda">
    <w:name w:val="caption"/>
    <w:basedOn w:val="Standard"/>
    <w:rsid w:val="003F6852"/>
    <w:pPr>
      <w:widowControl/>
      <w:suppressLineNumbers/>
      <w:autoSpaceDN w:val="0"/>
      <w:spacing w:before="120" w:after="120" w:line="100" w:lineRule="atLeast"/>
    </w:pPr>
    <w:rPr>
      <w:rFonts w:ascii="Times New Roman" w:eastAsia="Times New Roman" w:hAnsi="Times New Roman"/>
      <w:i/>
      <w:iCs/>
      <w:color w:val="auto"/>
      <w:kern w:val="3"/>
      <w:lang w:val="en-US" w:eastAsia="zh-CN" w:bidi="ar-SA"/>
    </w:rPr>
  </w:style>
  <w:style w:type="table" w:customStyle="1" w:styleId="TableGrid">
    <w:name w:val="TableGrid"/>
    <w:rsid w:val="003F6852"/>
    <w:pPr>
      <w:spacing w:after="0" w:line="240" w:lineRule="auto"/>
    </w:pPr>
    <w:rPr>
      <w:rFonts w:eastAsiaTheme="minorEastAsia"/>
      <w:lang w:eastAsia="pl-PL"/>
    </w:rPr>
    <w:tblPr>
      <w:tblCellMar>
        <w:top w:w="0" w:type="dxa"/>
        <w:left w:w="0" w:type="dxa"/>
        <w:bottom w:w="0" w:type="dxa"/>
        <w:right w:w="0" w:type="dxa"/>
      </w:tblCellMar>
    </w:tblPr>
  </w:style>
  <w:style w:type="character" w:customStyle="1" w:styleId="fontstyle21">
    <w:name w:val="fontstyle21"/>
    <w:basedOn w:val="Domylnaczcionkaakapitu"/>
    <w:rsid w:val="003F6852"/>
    <w:rPr>
      <w:rFonts w:ascii="Wingdings-Regular" w:hAnsi="Wingdings-Regular" w:hint="default"/>
      <w:b w:val="0"/>
      <w:bCs w:val="0"/>
      <w:i w:val="0"/>
      <w:iCs w:val="0"/>
      <w:color w:val="000000"/>
      <w:sz w:val="18"/>
      <w:szCs w:val="18"/>
    </w:rPr>
  </w:style>
  <w:style w:type="character" w:customStyle="1" w:styleId="st">
    <w:name w:val="st"/>
    <w:basedOn w:val="Domylnaczcionkaakapitu"/>
    <w:rsid w:val="003F6852"/>
  </w:style>
  <w:style w:type="paragraph" w:customStyle="1" w:styleId="Pa9">
    <w:name w:val="Pa9"/>
    <w:basedOn w:val="Default"/>
    <w:next w:val="Default"/>
    <w:uiPriority w:val="99"/>
    <w:rsid w:val="003F6852"/>
    <w:pPr>
      <w:spacing w:line="161" w:lineRule="atLeast"/>
    </w:pPr>
    <w:rPr>
      <w:rFonts w:ascii="SEOptimist" w:hAnsi="SEOptimist" w:cstheme="minorBidi"/>
      <w:color w:val="auto"/>
    </w:rPr>
  </w:style>
  <w:style w:type="character" w:customStyle="1" w:styleId="A7">
    <w:name w:val="A7"/>
    <w:uiPriority w:val="99"/>
    <w:rsid w:val="003F6852"/>
    <w:rPr>
      <w:rFonts w:ascii="Myriad Pro" w:hAnsi="Myriad Pro" w:cs="Myriad Pro"/>
      <w:color w:val="000000"/>
      <w:sz w:val="17"/>
      <w:szCs w:val="17"/>
    </w:rPr>
  </w:style>
  <w:style w:type="character" w:customStyle="1" w:styleId="A5">
    <w:name w:val="A5"/>
    <w:uiPriority w:val="99"/>
    <w:rsid w:val="003F6852"/>
    <w:rPr>
      <w:rFonts w:ascii="Helvetica" w:hAnsi="Helvetica" w:cs="Helvetica"/>
      <w:b/>
      <w:bCs/>
      <w:color w:val="000000"/>
      <w:sz w:val="14"/>
      <w:szCs w:val="14"/>
    </w:rPr>
  </w:style>
  <w:style w:type="character" w:customStyle="1" w:styleId="WW8Num36z5">
    <w:name w:val="WW8Num36z5"/>
    <w:rsid w:val="003F6852"/>
  </w:style>
  <w:style w:type="character" w:customStyle="1" w:styleId="rowid1134">
    <w:name w:val="row_id_1134"/>
    <w:basedOn w:val="Domylnaczcionkaakapitu"/>
    <w:rsid w:val="003F6852"/>
  </w:style>
  <w:style w:type="character" w:customStyle="1" w:styleId="rowid2537">
    <w:name w:val="row_id_2537"/>
    <w:basedOn w:val="Domylnaczcionkaakapitu"/>
    <w:rsid w:val="003F6852"/>
  </w:style>
  <w:style w:type="character" w:customStyle="1" w:styleId="norowid9084">
    <w:name w:val="no_row_id_9084"/>
    <w:basedOn w:val="Domylnaczcionkaakapitu"/>
    <w:rsid w:val="003F6852"/>
  </w:style>
  <w:style w:type="character" w:customStyle="1" w:styleId="article-sleep">
    <w:name w:val="article-sleep"/>
    <w:basedOn w:val="Domylnaczcionkaakapitu"/>
    <w:rsid w:val="003F6852"/>
  </w:style>
  <w:style w:type="character" w:customStyle="1" w:styleId="rowid127">
    <w:name w:val="row_id_127"/>
    <w:basedOn w:val="Domylnaczcionkaakapitu"/>
    <w:rsid w:val="003F6852"/>
  </w:style>
  <w:style w:type="character" w:customStyle="1" w:styleId="rowid305">
    <w:name w:val="row_id_305"/>
    <w:basedOn w:val="Domylnaczcionkaakapitu"/>
    <w:rsid w:val="003F6852"/>
  </w:style>
  <w:style w:type="character" w:customStyle="1" w:styleId="norowid163">
    <w:name w:val="no_row_id_163"/>
    <w:basedOn w:val="Domylnaczcionkaakapitu"/>
    <w:rsid w:val="003F6852"/>
  </w:style>
  <w:style w:type="character" w:customStyle="1" w:styleId="rowid32">
    <w:name w:val="row_id_32"/>
    <w:basedOn w:val="Domylnaczcionkaakapitu"/>
    <w:rsid w:val="003F6852"/>
  </w:style>
  <w:style w:type="character" w:customStyle="1" w:styleId="norowid130">
    <w:name w:val="no_row_id_130"/>
    <w:basedOn w:val="Domylnaczcionkaakapitu"/>
    <w:rsid w:val="003F6852"/>
  </w:style>
  <w:style w:type="character" w:customStyle="1" w:styleId="rowid22236">
    <w:name w:val="row_id_22236"/>
    <w:basedOn w:val="Domylnaczcionkaakapitu"/>
    <w:rsid w:val="003F6852"/>
  </w:style>
  <w:style w:type="character" w:customStyle="1" w:styleId="rowid22124">
    <w:name w:val="row_id_22124"/>
    <w:basedOn w:val="Domylnaczcionkaakapitu"/>
    <w:rsid w:val="003F6852"/>
  </w:style>
  <w:style w:type="character" w:customStyle="1" w:styleId="rowid597">
    <w:name w:val="row_id_597"/>
    <w:basedOn w:val="Domylnaczcionkaakapitu"/>
    <w:rsid w:val="003F6852"/>
  </w:style>
  <w:style w:type="character" w:customStyle="1" w:styleId="rowid598">
    <w:name w:val="row_id_598"/>
    <w:basedOn w:val="Domylnaczcionkaakapitu"/>
    <w:rsid w:val="003F6852"/>
  </w:style>
  <w:style w:type="character" w:customStyle="1" w:styleId="rowid599">
    <w:name w:val="row_id_599"/>
    <w:basedOn w:val="Domylnaczcionkaakapitu"/>
    <w:rsid w:val="003F6852"/>
  </w:style>
  <w:style w:type="character" w:customStyle="1" w:styleId="rowid1862">
    <w:name w:val="row_id_1862"/>
    <w:basedOn w:val="Domylnaczcionkaakapitu"/>
    <w:rsid w:val="003F6852"/>
  </w:style>
  <w:style w:type="character" w:customStyle="1" w:styleId="norowid3859">
    <w:name w:val="no_row_id_3859"/>
    <w:basedOn w:val="Domylnaczcionkaakapitu"/>
    <w:rsid w:val="003F6852"/>
  </w:style>
  <w:style w:type="character" w:customStyle="1" w:styleId="rowid6372">
    <w:name w:val="row_id_6372"/>
    <w:basedOn w:val="Domylnaczcionkaakapitu"/>
    <w:rsid w:val="003F6852"/>
  </w:style>
  <w:style w:type="character" w:customStyle="1" w:styleId="rowid3523">
    <w:name w:val="row_id_3523"/>
    <w:basedOn w:val="Domylnaczcionkaakapitu"/>
    <w:rsid w:val="003F6852"/>
  </w:style>
  <w:style w:type="character" w:customStyle="1" w:styleId="rowid12972">
    <w:name w:val="row_id_12972"/>
    <w:basedOn w:val="Domylnaczcionkaakapitu"/>
    <w:rsid w:val="003F6852"/>
  </w:style>
  <w:style w:type="character" w:customStyle="1" w:styleId="rowid632">
    <w:name w:val="row_id_632"/>
    <w:basedOn w:val="Domylnaczcionkaakapitu"/>
    <w:rsid w:val="003F6852"/>
  </w:style>
  <w:style w:type="character" w:customStyle="1" w:styleId="rowid1006">
    <w:name w:val="row_id_1006"/>
    <w:basedOn w:val="Domylnaczcionkaakapitu"/>
    <w:rsid w:val="003F6852"/>
  </w:style>
  <w:style w:type="character" w:customStyle="1" w:styleId="rowid4365">
    <w:name w:val="row_id_4365"/>
    <w:basedOn w:val="Domylnaczcionkaakapitu"/>
    <w:rsid w:val="003F6852"/>
  </w:style>
  <w:style w:type="character" w:customStyle="1" w:styleId="rowid7162">
    <w:name w:val="row_id_7162"/>
    <w:basedOn w:val="Domylnaczcionkaakapitu"/>
    <w:rsid w:val="003F6852"/>
  </w:style>
  <w:style w:type="character" w:customStyle="1" w:styleId="rowid172">
    <w:name w:val="row_id_172"/>
    <w:basedOn w:val="Domylnaczcionkaakapitu"/>
    <w:rsid w:val="003F6852"/>
  </w:style>
  <w:style w:type="character" w:customStyle="1" w:styleId="rowid1767">
    <w:name w:val="row_id_1767"/>
    <w:basedOn w:val="Domylnaczcionkaakapitu"/>
    <w:rsid w:val="003F6852"/>
  </w:style>
  <w:style w:type="character" w:customStyle="1" w:styleId="rowid6602">
    <w:name w:val="row_id_6602"/>
    <w:basedOn w:val="Domylnaczcionkaakapitu"/>
    <w:rsid w:val="003F6852"/>
  </w:style>
  <w:style w:type="character" w:customStyle="1" w:styleId="rowid2932">
    <w:name w:val="row_id_2932"/>
    <w:basedOn w:val="Domylnaczcionkaakapitu"/>
    <w:rsid w:val="003F6852"/>
  </w:style>
  <w:style w:type="character" w:customStyle="1" w:styleId="rowid9605">
    <w:name w:val="row_id_9605"/>
    <w:basedOn w:val="Domylnaczcionkaakapitu"/>
    <w:rsid w:val="003F6852"/>
  </w:style>
  <w:style w:type="character" w:customStyle="1" w:styleId="rowid6017">
    <w:name w:val="row_id_6017"/>
    <w:basedOn w:val="Domylnaczcionkaakapitu"/>
    <w:rsid w:val="003F6852"/>
  </w:style>
  <w:style w:type="character" w:customStyle="1" w:styleId="Odwoaniedokomentarza1">
    <w:name w:val="Odwołanie do komentarza1"/>
    <w:rsid w:val="003F6852"/>
    <w:rPr>
      <w:sz w:val="16"/>
      <w:szCs w:val="16"/>
    </w:rPr>
  </w:style>
  <w:style w:type="paragraph" w:customStyle="1" w:styleId="HETMAN1">
    <w:name w:val="HETMAN 1"/>
    <w:basedOn w:val="Normalny"/>
    <w:next w:val="Normalny"/>
    <w:rsid w:val="003F6852"/>
    <w:pPr>
      <w:widowControl/>
      <w:numPr>
        <w:numId w:val="8"/>
      </w:numPr>
      <w:tabs>
        <w:tab w:val="left" w:pos="425"/>
      </w:tabs>
      <w:autoSpaceDE/>
      <w:autoSpaceDN/>
      <w:adjustRightInd/>
      <w:snapToGrid w:val="0"/>
      <w:spacing w:before="360" w:after="360" w:line="360" w:lineRule="auto"/>
    </w:pPr>
    <w:rPr>
      <w:rFonts w:ascii="Arial" w:hAnsi="Arial" w:cs="Arial"/>
      <w:b/>
      <w:sz w:val="36"/>
    </w:rPr>
  </w:style>
  <w:style w:type="paragraph" w:customStyle="1" w:styleId="HETMAN2">
    <w:name w:val="HETMAN 2"/>
    <w:basedOn w:val="Normalny"/>
    <w:next w:val="Normalny"/>
    <w:autoRedefine/>
    <w:rsid w:val="003F6852"/>
    <w:pPr>
      <w:widowControl/>
      <w:numPr>
        <w:ilvl w:val="1"/>
        <w:numId w:val="8"/>
      </w:numPr>
      <w:tabs>
        <w:tab w:val="left" w:pos="425"/>
      </w:tabs>
      <w:autoSpaceDE/>
      <w:autoSpaceDN/>
      <w:adjustRightInd/>
      <w:snapToGrid w:val="0"/>
      <w:spacing w:before="240" w:after="240" w:line="360" w:lineRule="auto"/>
    </w:pPr>
    <w:rPr>
      <w:rFonts w:ascii="Arial" w:hAnsi="Arial" w:cs="Arial"/>
      <w:b/>
      <w:sz w:val="32"/>
    </w:rPr>
  </w:style>
  <w:style w:type="paragraph" w:customStyle="1" w:styleId="hetman3">
    <w:name w:val="hetman3"/>
    <w:basedOn w:val="Normalny"/>
    <w:next w:val="Normalny"/>
    <w:rsid w:val="003F6852"/>
    <w:pPr>
      <w:widowControl/>
      <w:numPr>
        <w:ilvl w:val="2"/>
        <w:numId w:val="8"/>
      </w:numPr>
      <w:tabs>
        <w:tab w:val="left" w:pos="425"/>
      </w:tabs>
      <w:autoSpaceDE/>
      <w:autoSpaceDN/>
      <w:adjustRightInd/>
      <w:snapToGrid w:val="0"/>
      <w:spacing w:before="240" w:after="240" w:line="360" w:lineRule="auto"/>
    </w:pPr>
    <w:rPr>
      <w:rFonts w:ascii="Arial" w:hAnsi="Arial" w:cs="Arial"/>
      <w:b/>
      <w:bCs/>
      <w:spacing w:val="8"/>
      <w:kern w:val="16"/>
      <w:sz w:val="28"/>
    </w:rPr>
  </w:style>
  <w:style w:type="paragraph" w:customStyle="1" w:styleId="HETMAN4">
    <w:name w:val="HETMAN4"/>
    <w:basedOn w:val="Normalny"/>
    <w:next w:val="Normalny"/>
    <w:rsid w:val="003F6852"/>
    <w:pPr>
      <w:widowControl/>
      <w:numPr>
        <w:ilvl w:val="3"/>
        <w:numId w:val="8"/>
      </w:numPr>
      <w:tabs>
        <w:tab w:val="left" w:pos="425"/>
      </w:tabs>
      <w:autoSpaceDE/>
      <w:autoSpaceDN/>
      <w:adjustRightInd/>
      <w:snapToGrid w:val="0"/>
      <w:spacing w:before="120" w:after="120" w:line="480" w:lineRule="auto"/>
      <w:jc w:val="both"/>
    </w:pPr>
    <w:rPr>
      <w:rFonts w:ascii="Arial" w:hAnsi="Arial" w:cs="Arial"/>
      <w:b/>
      <w:i/>
    </w:rPr>
  </w:style>
  <w:style w:type="character" w:customStyle="1" w:styleId="nazwaduza">
    <w:name w:val="nazwa_duza"/>
    <w:basedOn w:val="Domylnaczcionkaakapitu"/>
    <w:rsid w:val="003F6852"/>
  </w:style>
  <w:style w:type="character" w:customStyle="1" w:styleId="rowid15499">
    <w:name w:val="row_id_15499"/>
    <w:basedOn w:val="Domylnaczcionkaakapitu"/>
    <w:rsid w:val="003F6852"/>
  </w:style>
  <w:style w:type="paragraph" w:customStyle="1" w:styleId="cke">
    <w:name w:val="cke"/>
    <w:basedOn w:val="Normalny"/>
    <w:rsid w:val="003F6852"/>
    <w:pPr>
      <w:widowControl/>
      <w:autoSpaceDE/>
      <w:autoSpaceDN/>
      <w:adjustRightInd/>
      <w:spacing w:before="100" w:beforeAutospacing="1" w:after="100" w:afterAutospacing="1"/>
    </w:pPr>
  </w:style>
  <w:style w:type="character" w:customStyle="1" w:styleId="sup">
    <w:name w:val="sup"/>
    <w:basedOn w:val="Domylnaczcionkaakapitu"/>
    <w:rsid w:val="003F6852"/>
  </w:style>
  <w:style w:type="paragraph" w:customStyle="1" w:styleId="Punktowany">
    <w:name w:val="Punktowany"/>
    <w:basedOn w:val="Normalny"/>
    <w:link w:val="PunktowanyZnak"/>
    <w:qFormat/>
    <w:rsid w:val="003F6852"/>
    <w:pPr>
      <w:widowControl/>
      <w:numPr>
        <w:numId w:val="9"/>
      </w:numPr>
      <w:autoSpaceDE/>
      <w:autoSpaceDN/>
      <w:adjustRightInd/>
      <w:ind w:left="567" w:hanging="283"/>
      <w:jc w:val="both"/>
    </w:pPr>
    <w:rPr>
      <w:rFonts w:ascii="Roboto Lt" w:hAnsi="Roboto Lt"/>
      <w:sz w:val="20"/>
      <w:szCs w:val="20"/>
    </w:rPr>
  </w:style>
  <w:style w:type="character" w:customStyle="1" w:styleId="PunktowanyZnak">
    <w:name w:val="Punktowany Znak"/>
    <w:link w:val="Punktowany"/>
    <w:rsid w:val="003F6852"/>
    <w:rPr>
      <w:rFonts w:ascii="Roboto Lt" w:eastAsia="Times New Roman" w:hAnsi="Roboto Lt" w:cs="Times New Roman"/>
      <w:sz w:val="20"/>
      <w:szCs w:val="20"/>
      <w:lang w:eastAsia="pl-PL"/>
    </w:rPr>
  </w:style>
  <w:style w:type="paragraph" w:customStyle="1" w:styleId="xl63">
    <w:name w:val="xl63"/>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top"/>
    </w:pPr>
    <w:rPr>
      <w:rFonts w:ascii="Arial" w:hAnsi="Arial" w:cs="Arial"/>
      <w:b/>
      <w:bCs/>
      <w:sz w:val="15"/>
      <w:szCs w:val="15"/>
    </w:rPr>
  </w:style>
  <w:style w:type="paragraph" w:customStyle="1" w:styleId="xl64">
    <w:name w:val="xl64"/>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b/>
      <w:bCs/>
      <w:sz w:val="15"/>
      <w:szCs w:val="15"/>
    </w:rPr>
  </w:style>
  <w:style w:type="paragraph" w:customStyle="1" w:styleId="xl65">
    <w:name w:val="xl65"/>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6">
    <w:name w:val="xl66"/>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top"/>
    </w:pPr>
    <w:rPr>
      <w:rFonts w:ascii="Arial" w:hAnsi="Arial" w:cs="Arial"/>
      <w:sz w:val="15"/>
      <w:szCs w:val="15"/>
    </w:rPr>
  </w:style>
  <w:style w:type="paragraph" w:customStyle="1" w:styleId="xl67">
    <w:name w:val="xl67"/>
    <w:basedOn w:val="Normalny"/>
    <w:rsid w:val="003F685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sz w:val="15"/>
      <w:szCs w:val="15"/>
    </w:rPr>
  </w:style>
  <w:style w:type="paragraph" w:customStyle="1" w:styleId="xl68">
    <w:name w:val="xl68"/>
    <w:basedOn w:val="Normalny"/>
    <w:rsid w:val="003F6852"/>
    <w:pPr>
      <w:widowControl/>
      <w:pBdr>
        <w:top w:val="single" w:sz="4" w:space="0" w:color="000000"/>
        <w:left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69">
    <w:name w:val="xl69"/>
    <w:basedOn w:val="Normalny"/>
    <w:rsid w:val="003F6852"/>
    <w:pPr>
      <w:widowControl/>
      <w:pBdr>
        <w:top w:val="single" w:sz="4" w:space="0" w:color="000000"/>
        <w:bottom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xl70">
    <w:name w:val="xl70"/>
    <w:basedOn w:val="Normalny"/>
    <w:rsid w:val="003F6852"/>
    <w:pPr>
      <w:widowControl/>
      <w:pBdr>
        <w:top w:val="single" w:sz="4" w:space="0" w:color="000000"/>
        <w:bottom w:val="single" w:sz="4" w:space="0" w:color="000000"/>
        <w:right w:val="single" w:sz="4" w:space="0" w:color="000000"/>
      </w:pBdr>
      <w:autoSpaceDE/>
      <w:autoSpaceDN/>
      <w:adjustRightInd/>
      <w:spacing w:before="100" w:beforeAutospacing="1" w:after="100" w:afterAutospacing="1"/>
      <w:textAlignment w:val="top"/>
    </w:pPr>
    <w:rPr>
      <w:rFonts w:ascii="Arial" w:hAnsi="Arial" w:cs="Arial"/>
      <w:b/>
      <w:bCs/>
      <w:sz w:val="15"/>
      <w:szCs w:val="15"/>
    </w:rPr>
  </w:style>
  <w:style w:type="paragraph" w:customStyle="1" w:styleId="Akapitzlist3">
    <w:name w:val="Akapit z listą3"/>
    <w:basedOn w:val="Normalny"/>
    <w:rsid w:val="00DE49BF"/>
    <w:pPr>
      <w:widowControl/>
      <w:suppressAutoHyphens/>
      <w:autoSpaceDE/>
      <w:autoSpaceDN/>
      <w:adjustRightInd/>
      <w:spacing w:after="200" w:line="276" w:lineRule="auto"/>
      <w:ind w:left="720"/>
    </w:pPr>
    <w:rPr>
      <w:rFonts w:ascii="Calibri" w:eastAsia="Calibri" w:hAnsi="Calibri" w:cs="Calibri"/>
      <w:kern w:val="1"/>
      <w:sz w:val="22"/>
      <w:szCs w:val="22"/>
      <w:lang w:eastAsia="ar-SA"/>
    </w:rPr>
  </w:style>
  <w:style w:type="character" w:customStyle="1" w:styleId="apple-tab-span">
    <w:name w:val="apple-tab-span"/>
    <w:basedOn w:val="Domylnaczcionkaakapitu"/>
    <w:rsid w:val="005B7A3F"/>
  </w:style>
  <w:style w:type="paragraph" w:customStyle="1" w:styleId="IS0">
    <w:name w:val="IS_0"/>
    <w:rsid w:val="002204C5"/>
    <w:pPr>
      <w:widowControl w:val="0"/>
      <w:suppressAutoHyphens/>
      <w:autoSpaceDN w:val="0"/>
      <w:spacing w:after="0" w:line="276" w:lineRule="auto"/>
      <w:ind w:firstLine="709"/>
      <w:jc w:val="both"/>
      <w:textAlignment w:val="baseline"/>
    </w:pPr>
    <w:rPr>
      <w:rFonts w:ascii="Arial" w:eastAsia="Calibri" w:hAnsi="Arial" w:cs="Arial"/>
      <w:color w:val="00000A"/>
      <w:sz w:val="20"/>
      <w:szCs w:val="20"/>
      <w:lang w:eastAsia="zh-CN" w:bidi="hi-IN"/>
    </w:rPr>
  </w:style>
  <w:style w:type="numbering" w:customStyle="1" w:styleId="WWNum8">
    <w:name w:val="WWNum8"/>
    <w:basedOn w:val="Bezlisty"/>
    <w:rsid w:val="002204C5"/>
    <w:pPr>
      <w:numPr>
        <w:numId w:val="12"/>
      </w:numPr>
    </w:pPr>
  </w:style>
  <w:style w:type="numbering" w:customStyle="1" w:styleId="WWNum9">
    <w:name w:val="WWNum9"/>
    <w:basedOn w:val="Bezlisty"/>
    <w:rsid w:val="002204C5"/>
    <w:pPr>
      <w:numPr>
        <w:numId w:val="13"/>
      </w:numPr>
    </w:pPr>
  </w:style>
  <w:style w:type="numbering" w:customStyle="1" w:styleId="WWNum10">
    <w:name w:val="WWNum10"/>
    <w:basedOn w:val="Bezlisty"/>
    <w:rsid w:val="002204C5"/>
    <w:pPr>
      <w:numPr>
        <w:numId w:val="14"/>
      </w:numPr>
    </w:pPr>
  </w:style>
  <w:style w:type="numbering" w:customStyle="1" w:styleId="WWNum11">
    <w:name w:val="WWNum11"/>
    <w:basedOn w:val="Bezlisty"/>
    <w:rsid w:val="002204C5"/>
    <w:pPr>
      <w:numPr>
        <w:numId w:val="15"/>
      </w:numPr>
    </w:pPr>
  </w:style>
  <w:style w:type="numbering" w:customStyle="1" w:styleId="WWNum12">
    <w:name w:val="WWNum12"/>
    <w:basedOn w:val="Bezlisty"/>
    <w:rsid w:val="002204C5"/>
    <w:pPr>
      <w:numPr>
        <w:numId w:val="16"/>
      </w:numPr>
    </w:pPr>
  </w:style>
  <w:style w:type="numbering" w:customStyle="1" w:styleId="WWNum13">
    <w:name w:val="WWNum13"/>
    <w:basedOn w:val="Bezlisty"/>
    <w:rsid w:val="002204C5"/>
    <w:pPr>
      <w:numPr>
        <w:numId w:val="17"/>
      </w:numPr>
    </w:pPr>
  </w:style>
  <w:style w:type="numbering" w:customStyle="1" w:styleId="WWNum14">
    <w:name w:val="WWNum14"/>
    <w:basedOn w:val="Bezlisty"/>
    <w:rsid w:val="002204C5"/>
    <w:pPr>
      <w:numPr>
        <w:numId w:val="18"/>
      </w:numPr>
    </w:pPr>
  </w:style>
  <w:style w:type="character" w:customStyle="1" w:styleId="WW8Num2z3">
    <w:name w:val="WW8Num2z3"/>
    <w:rsid w:val="005B4BF2"/>
  </w:style>
  <w:style w:type="character" w:customStyle="1" w:styleId="WW8Num2z4">
    <w:name w:val="WW8Num2z4"/>
    <w:rsid w:val="005B4BF2"/>
  </w:style>
  <w:style w:type="character" w:customStyle="1" w:styleId="WW8Num2z5">
    <w:name w:val="WW8Num2z5"/>
    <w:rsid w:val="005B4BF2"/>
  </w:style>
  <w:style w:type="character" w:customStyle="1" w:styleId="WW8Num2z6">
    <w:name w:val="WW8Num2z6"/>
    <w:rsid w:val="005B4BF2"/>
  </w:style>
  <w:style w:type="character" w:customStyle="1" w:styleId="WW8Num2z7">
    <w:name w:val="WW8Num2z7"/>
    <w:rsid w:val="005B4BF2"/>
  </w:style>
  <w:style w:type="character" w:customStyle="1" w:styleId="WW8Num2z8">
    <w:name w:val="WW8Num2z8"/>
    <w:rsid w:val="005B4BF2"/>
  </w:style>
  <w:style w:type="character" w:customStyle="1" w:styleId="WW8Num3z3">
    <w:name w:val="WW8Num3z3"/>
    <w:rsid w:val="005B4BF2"/>
  </w:style>
  <w:style w:type="character" w:customStyle="1" w:styleId="WW8Num4z3">
    <w:name w:val="WW8Num4z3"/>
    <w:rsid w:val="005B4BF2"/>
    <w:rPr>
      <w:rFonts w:ascii="Symbol" w:hAnsi="Symbol" w:cs="Symbol"/>
    </w:rPr>
  </w:style>
  <w:style w:type="character" w:customStyle="1" w:styleId="WW8Num7z3">
    <w:name w:val="WW8Num7z3"/>
    <w:rsid w:val="005B4BF2"/>
  </w:style>
  <w:style w:type="character" w:customStyle="1" w:styleId="WW8Num7z4">
    <w:name w:val="WW8Num7z4"/>
    <w:rsid w:val="005B4BF2"/>
  </w:style>
  <w:style w:type="character" w:customStyle="1" w:styleId="WW8Num7z5">
    <w:name w:val="WW8Num7z5"/>
    <w:rsid w:val="005B4BF2"/>
  </w:style>
  <w:style w:type="character" w:customStyle="1" w:styleId="WW8Num7z6">
    <w:name w:val="WW8Num7z6"/>
    <w:rsid w:val="005B4BF2"/>
  </w:style>
  <w:style w:type="character" w:customStyle="1" w:styleId="WW8Num7z7">
    <w:name w:val="WW8Num7z7"/>
    <w:rsid w:val="005B4BF2"/>
  </w:style>
  <w:style w:type="character" w:customStyle="1" w:styleId="WW8Num7z8">
    <w:name w:val="WW8Num7z8"/>
    <w:rsid w:val="005B4BF2"/>
  </w:style>
  <w:style w:type="character" w:customStyle="1" w:styleId="WW8Num8z3">
    <w:name w:val="WW8Num8z3"/>
    <w:rsid w:val="005B4BF2"/>
  </w:style>
  <w:style w:type="character" w:customStyle="1" w:styleId="WW8Num8z4">
    <w:name w:val="WW8Num8z4"/>
    <w:rsid w:val="005B4BF2"/>
  </w:style>
  <w:style w:type="character" w:customStyle="1" w:styleId="WW8Num8z5">
    <w:name w:val="WW8Num8z5"/>
    <w:rsid w:val="005B4BF2"/>
  </w:style>
  <w:style w:type="character" w:customStyle="1" w:styleId="WW8Num8z6">
    <w:name w:val="WW8Num8z6"/>
    <w:rsid w:val="005B4BF2"/>
  </w:style>
  <w:style w:type="character" w:customStyle="1" w:styleId="WW8Num8z7">
    <w:name w:val="WW8Num8z7"/>
    <w:rsid w:val="005B4BF2"/>
  </w:style>
  <w:style w:type="character" w:customStyle="1" w:styleId="WW8Num8z8">
    <w:name w:val="WW8Num8z8"/>
    <w:rsid w:val="005B4BF2"/>
  </w:style>
  <w:style w:type="character" w:customStyle="1" w:styleId="WW8Num9z3">
    <w:name w:val="WW8Num9z3"/>
    <w:rsid w:val="005B4BF2"/>
  </w:style>
  <w:style w:type="character" w:customStyle="1" w:styleId="WW8Num9z4">
    <w:name w:val="WW8Num9z4"/>
    <w:rsid w:val="005B4BF2"/>
  </w:style>
  <w:style w:type="character" w:customStyle="1" w:styleId="WW8Num9z5">
    <w:name w:val="WW8Num9z5"/>
    <w:rsid w:val="005B4BF2"/>
  </w:style>
  <w:style w:type="character" w:customStyle="1" w:styleId="WW8Num9z6">
    <w:name w:val="WW8Num9z6"/>
    <w:rsid w:val="005B4BF2"/>
  </w:style>
  <w:style w:type="character" w:customStyle="1" w:styleId="WW8Num9z7">
    <w:name w:val="WW8Num9z7"/>
    <w:rsid w:val="005B4BF2"/>
  </w:style>
  <w:style w:type="character" w:customStyle="1" w:styleId="WW8Num9z8">
    <w:name w:val="WW8Num9z8"/>
    <w:rsid w:val="005B4BF2"/>
  </w:style>
  <w:style w:type="character" w:customStyle="1" w:styleId="WW8Num10z3">
    <w:name w:val="WW8Num10z3"/>
    <w:rsid w:val="005B4BF2"/>
  </w:style>
  <w:style w:type="character" w:customStyle="1" w:styleId="WW8Num10z4">
    <w:name w:val="WW8Num10z4"/>
    <w:rsid w:val="005B4BF2"/>
  </w:style>
  <w:style w:type="character" w:customStyle="1" w:styleId="WW8Num10z5">
    <w:name w:val="WW8Num10z5"/>
    <w:rsid w:val="005B4BF2"/>
  </w:style>
  <w:style w:type="character" w:customStyle="1" w:styleId="WW8Num10z6">
    <w:name w:val="WW8Num10z6"/>
    <w:rsid w:val="005B4BF2"/>
  </w:style>
  <w:style w:type="character" w:customStyle="1" w:styleId="WW8Num10z7">
    <w:name w:val="WW8Num10z7"/>
    <w:rsid w:val="005B4BF2"/>
  </w:style>
  <w:style w:type="character" w:customStyle="1" w:styleId="WW8Num10z8">
    <w:name w:val="WW8Num10z8"/>
    <w:rsid w:val="005B4BF2"/>
  </w:style>
  <w:style w:type="character" w:customStyle="1" w:styleId="WW8Num13z3">
    <w:name w:val="WW8Num13z3"/>
    <w:rsid w:val="005B4BF2"/>
    <w:rPr>
      <w:rFonts w:ascii="Symbol" w:hAnsi="Symbol" w:cs="Symbol"/>
    </w:rPr>
  </w:style>
  <w:style w:type="character" w:customStyle="1" w:styleId="WW8Num14z3">
    <w:name w:val="WW8Num14z3"/>
    <w:rsid w:val="005B4BF2"/>
    <w:rPr>
      <w:rFonts w:ascii="Symbol" w:hAnsi="Symbol" w:cs="Symbol"/>
    </w:rPr>
  </w:style>
  <w:style w:type="character" w:customStyle="1" w:styleId="WW8Num15z2">
    <w:name w:val="WW8Num15z2"/>
    <w:rsid w:val="005B4BF2"/>
    <w:rPr>
      <w:rFonts w:ascii="Wingdings" w:hAnsi="Wingdings" w:cs="Wingdings"/>
    </w:rPr>
  </w:style>
  <w:style w:type="character" w:customStyle="1" w:styleId="WW8Num15z3">
    <w:name w:val="WW8Num15z3"/>
    <w:rsid w:val="005B4BF2"/>
    <w:rPr>
      <w:rFonts w:ascii="Symbol" w:hAnsi="Symbol" w:cs="Symbol"/>
    </w:rPr>
  </w:style>
  <w:style w:type="character" w:customStyle="1" w:styleId="WW8Num16z2">
    <w:name w:val="WW8Num16z2"/>
    <w:rsid w:val="005B4BF2"/>
    <w:rPr>
      <w:rFonts w:ascii="Wingdings" w:hAnsi="Wingdings" w:cs="Wingdings"/>
    </w:rPr>
  </w:style>
  <w:style w:type="character" w:customStyle="1" w:styleId="WW8Num16z3">
    <w:name w:val="WW8Num16z3"/>
    <w:rsid w:val="005B4BF2"/>
    <w:rPr>
      <w:rFonts w:ascii="Symbol" w:hAnsi="Symbol" w:cs="Symbol"/>
    </w:rPr>
  </w:style>
  <w:style w:type="character" w:customStyle="1" w:styleId="WW8Num17z2">
    <w:name w:val="WW8Num17z2"/>
    <w:rsid w:val="005B4BF2"/>
    <w:rPr>
      <w:rFonts w:ascii="Wingdings" w:hAnsi="Wingdings" w:cs="Wingdings"/>
    </w:rPr>
  </w:style>
  <w:style w:type="character" w:customStyle="1" w:styleId="WW8Num18z3">
    <w:name w:val="WW8Num18z3"/>
    <w:rsid w:val="005B4BF2"/>
    <w:rPr>
      <w:rFonts w:ascii="Symbol" w:hAnsi="Symbol" w:cs="Symbol"/>
    </w:rPr>
  </w:style>
  <w:style w:type="character" w:customStyle="1" w:styleId="WW8Num19z1">
    <w:name w:val="WW8Num19z1"/>
    <w:rsid w:val="005B4BF2"/>
  </w:style>
  <w:style w:type="character" w:customStyle="1" w:styleId="WW8Num19z2">
    <w:name w:val="WW8Num19z2"/>
    <w:rsid w:val="005B4BF2"/>
    <w:rPr>
      <w:rFonts w:ascii="Wingdings" w:hAnsi="Wingdings" w:cs="Wingdings"/>
    </w:rPr>
  </w:style>
  <w:style w:type="character" w:customStyle="1" w:styleId="WW8Num19z3">
    <w:name w:val="WW8Num19z3"/>
    <w:rsid w:val="005B4BF2"/>
    <w:rPr>
      <w:rFonts w:ascii="Symbol" w:hAnsi="Symbol" w:cs="Symbol"/>
    </w:rPr>
  </w:style>
  <w:style w:type="character" w:customStyle="1" w:styleId="WW8Num19z4">
    <w:name w:val="WW8Num19z4"/>
    <w:rsid w:val="005B4BF2"/>
  </w:style>
  <w:style w:type="character" w:customStyle="1" w:styleId="WW8Num19z5">
    <w:name w:val="WW8Num19z5"/>
    <w:rsid w:val="005B4BF2"/>
  </w:style>
  <w:style w:type="character" w:customStyle="1" w:styleId="WW8Num19z6">
    <w:name w:val="WW8Num19z6"/>
    <w:rsid w:val="005B4BF2"/>
  </w:style>
  <w:style w:type="character" w:customStyle="1" w:styleId="WW8Num19z7">
    <w:name w:val="WW8Num19z7"/>
    <w:rsid w:val="005B4BF2"/>
  </w:style>
  <w:style w:type="character" w:customStyle="1" w:styleId="WW8Num19z8">
    <w:name w:val="WW8Num19z8"/>
    <w:rsid w:val="005B4BF2"/>
  </w:style>
  <w:style w:type="character" w:customStyle="1" w:styleId="WW8Num3z4">
    <w:name w:val="WW8Num3z4"/>
    <w:rsid w:val="005B4BF2"/>
  </w:style>
  <w:style w:type="character" w:customStyle="1" w:styleId="WW8Num3z5">
    <w:name w:val="WW8Num3z5"/>
    <w:rsid w:val="005B4BF2"/>
  </w:style>
  <w:style w:type="character" w:customStyle="1" w:styleId="WW8Num3z6">
    <w:name w:val="WW8Num3z6"/>
    <w:rsid w:val="005B4BF2"/>
  </w:style>
  <w:style w:type="character" w:customStyle="1" w:styleId="WW8Num3z7">
    <w:name w:val="WW8Num3z7"/>
    <w:rsid w:val="005B4BF2"/>
  </w:style>
  <w:style w:type="character" w:customStyle="1" w:styleId="WW8Num3z8">
    <w:name w:val="WW8Num3z8"/>
    <w:rsid w:val="005B4BF2"/>
  </w:style>
  <w:style w:type="character" w:customStyle="1" w:styleId="WW8Num5z3">
    <w:name w:val="WW8Num5z3"/>
    <w:rsid w:val="005B4BF2"/>
    <w:rPr>
      <w:rFonts w:ascii="Symbol" w:hAnsi="Symbol" w:cs="Symbol"/>
    </w:rPr>
  </w:style>
  <w:style w:type="character" w:customStyle="1" w:styleId="WW8Num20z3">
    <w:name w:val="WW8Num20z3"/>
    <w:rsid w:val="005B4BF2"/>
  </w:style>
  <w:style w:type="character" w:customStyle="1" w:styleId="WW8Num20z4">
    <w:name w:val="WW8Num20z4"/>
    <w:rsid w:val="005B4BF2"/>
  </w:style>
  <w:style w:type="character" w:customStyle="1" w:styleId="WW8Num20z5">
    <w:name w:val="WW8Num20z5"/>
    <w:rsid w:val="005B4BF2"/>
  </w:style>
  <w:style w:type="character" w:customStyle="1" w:styleId="WW8Num20z6">
    <w:name w:val="WW8Num20z6"/>
    <w:rsid w:val="005B4BF2"/>
  </w:style>
  <w:style w:type="character" w:customStyle="1" w:styleId="WW8Num20z7">
    <w:name w:val="WW8Num20z7"/>
    <w:rsid w:val="005B4BF2"/>
  </w:style>
  <w:style w:type="character" w:customStyle="1" w:styleId="WW8Num20z8">
    <w:name w:val="WW8Num20z8"/>
    <w:rsid w:val="005B4BF2"/>
  </w:style>
  <w:style w:type="character" w:customStyle="1" w:styleId="WW8Num21z3">
    <w:name w:val="WW8Num21z3"/>
    <w:rsid w:val="005B4BF2"/>
  </w:style>
  <w:style w:type="character" w:customStyle="1" w:styleId="WW8Num21z4">
    <w:name w:val="WW8Num21z4"/>
    <w:rsid w:val="005B4BF2"/>
  </w:style>
  <w:style w:type="character" w:customStyle="1" w:styleId="WW8Num21z5">
    <w:name w:val="WW8Num21z5"/>
    <w:rsid w:val="005B4BF2"/>
  </w:style>
  <w:style w:type="character" w:customStyle="1" w:styleId="WW8Num21z6">
    <w:name w:val="WW8Num21z6"/>
    <w:rsid w:val="005B4BF2"/>
  </w:style>
  <w:style w:type="character" w:customStyle="1" w:styleId="WW8Num21z7">
    <w:name w:val="WW8Num21z7"/>
    <w:rsid w:val="005B4BF2"/>
  </w:style>
  <w:style w:type="character" w:customStyle="1" w:styleId="WW8Num21z8">
    <w:name w:val="WW8Num21z8"/>
    <w:rsid w:val="005B4BF2"/>
  </w:style>
  <w:style w:type="character" w:customStyle="1" w:styleId="Domylnaczcionkaakapitu3">
    <w:name w:val="Domyślna czcionka akapitu3"/>
    <w:rsid w:val="005B4BF2"/>
  </w:style>
  <w:style w:type="character" w:customStyle="1" w:styleId="UyteHipercze1">
    <w:name w:val="UżyteHiperłącze1"/>
    <w:rsid w:val="005B4BF2"/>
    <w:rPr>
      <w:color w:val="800080"/>
      <w:u w:val="single"/>
    </w:rPr>
  </w:style>
  <w:style w:type="character" w:customStyle="1" w:styleId="Numerstrony1">
    <w:name w:val="Numer strony1"/>
    <w:basedOn w:val="Domylnaczcionkaakapitu3"/>
    <w:rsid w:val="005B4BF2"/>
  </w:style>
  <w:style w:type="character" w:customStyle="1" w:styleId="ListLabel1">
    <w:name w:val="ListLabel 1"/>
    <w:rsid w:val="005B4BF2"/>
    <w:rPr>
      <w:rFonts w:cs="Courier New"/>
    </w:rPr>
  </w:style>
  <w:style w:type="character" w:customStyle="1" w:styleId="Znakinumeracji">
    <w:name w:val="Znaki numeracji"/>
    <w:rsid w:val="005B4BF2"/>
  </w:style>
  <w:style w:type="character" w:customStyle="1" w:styleId="Symbolewypunktowania">
    <w:name w:val="Symbole wypunktowania"/>
    <w:rsid w:val="005B4BF2"/>
    <w:rPr>
      <w:rFonts w:ascii="OpenSymbol" w:eastAsia="OpenSymbol" w:hAnsi="OpenSymbol" w:cs="OpenSymbol"/>
    </w:rPr>
  </w:style>
  <w:style w:type="paragraph" w:customStyle="1" w:styleId="Nagwek30">
    <w:name w:val="Nagłówek3"/>
    <w:basedOn w:val="Normalny"/>
    <w:next w:val="Tekstpodstawowy"/>
    <w:rsid w:val="005B4BF2"/>
    <w:pPr>
      <w:keepNext/>
      <w:widowControl/>
      <w:suppressAutoHyphens/>
      <w:autoSpaceDE/>
      <w:autoSpaceDN/>
      <w:adjustRightInd/>
      <w:spacing w:before="240" w:after="120" w:line="276" w:lineRule="auto"/>
    </w:pPr>
    <w:rPr>
      <w:rFonts w:ascii="Arial" w:eastAsia="Microsoft YaHei" w:hAnsi="Arial" w:cs="Mangal"/>
      <w:kern w:val="1"/>
      <w:sz w:val="28"/>
      <w:szCs w:val="28"/>
      <w:lang w:eastAsia="ar-SA"/>
    </w:rPr>
  </w:style>
  <w:style w:type="paragraph" w:customStyle="1" w:styleId="Podpis3">
    <w:name w:val="Podpis3"/>
    <w:basedOn w:val="Normalny"/>
    <w:rsid w:val="005B4BF2"/>
    <w:pPr>
      <w:widowControl/>
      <w:suppressLineNumbers/>
      <w:suppressAutoHyphens/>
      <w:autoSpaceDE/>
      <w:autoSpaceDN/>
      <w:adjustRightInd/>
      <w:spacing w:before="120" w:after="120" w:line="276" w:lineRule="auto"/>
    </w:pPr>
    <w:rPr>
      <w:rFonts w:ascii="Calibri" w:eastAsia="SimSun" w:hAnsi="Calibri" w:cs="Mangal"/>
      <w:i/>
      <w:iCs/>
      <w:kern w:val="1"/>
      <w:lang w:eastAsia="ar-SA"/>
    </w:rPr>
  </w:style>
  <w:style w:type="paragraph" w:customStyle="1" w:styleId="Tekstdymka1">
    <w:name w:val="Tekst dymka1"/>
    <w:basedOn w:val="Normalny"/>
    <w:rsid w:val="005B4BF2"/>
    <w:pPr>
      <w:widowControl/>
      <w:suppressAutoHyphens/>
      <w:autoSpaceDE/>
      <w:autoSpaceDN/>
      <w:adjustRightInd/>
      <w:spacing w:line="100" w:lineRule="atLeast"/>
    </w:pPr>
    <w:rPr>
      <w:rFonts w:ascii="Tahoma" w:eastAsia="SimSun" w:hAnsi="Tahoma" w:cs="Tahoma"/>
      <w:kern w:val="1"/>
      <w:sz w:val="16"/>
      <w:szCs w:val="16"/>
      <w:lang w:eastAsia="ar-SA"/>
    </w:rPr>
  </w:style>
  <w:style w:type="paragraph" w:customStyle="1" w:styleId="xl71">
    <w:name w:val="xl71"/>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2">
    <w:name w:val="xl72"/>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b/>
      <w:bCs/>
      <w:color w:val="000000"/>
      <w:sz w:val="22"/>
      <w:szCs w:val="22"/>
    </w:rPr>
  </w:style>
  <w:style w:type="paragraph" w:customStyle="1" w:styleId="xl73">
    <w:name w:val="xl73"/>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4">
    <w:name w:val="xl74"/>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5">
    <w:name w:val="xl75"/>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6">
    <w:name w:val="xl7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77">
    <w:name w:val="xl77"/>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8"/>
      <w:szCs w:val="18"/>
    </w:rPr>
  </w:style>
  <w:style w:type="paragraph" w:customStyle="1" w:styleId="xl78">
    <w:name w:val="xl78"/>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79">
    <w:name w:val="xl79"/>
    <w:basedOn w:val="Normalny"/>
    <w:rsid w:val="005B4BF2"/>
    <w:pPr>
      <w:widowControl/>
      <w:pBdr>
        <w:top w:val="single" w:sz="4" w:space="0" w:color="000000"/>
        <w:left w:val="single" w:sz="4" w:space="0" w:color="000000"/>
        <w:bottom w:val="single" w:sz="4" w:space="0" w:color="000000"/>
        <w:right w:val="single" w:sz="4" w:space="0" w:color="000000"/>
      </w:pBdr>
      <w:shd w:val="clear" w:color="FF99CC" w:fill="CC9999"/>
      <w:autoSpaceDE/>
      <w:autoSpaceDN/>
      <w:adjustRightInd/>
      <w:spacing w:before="100" w:beforeAutospacing="1" w:after="100" w:afterAutospacing="1"/>
      <w:textAlignment w:val="center"/>
    </w:pPr>
    <w:rPr>
      <w:rFonts w:ascii="Calibri" w:hAnsi="Calibri"/>
      <w:color w:val="000000"/>
      <w:sz w:val="22"/>
      <w:szCs w:val="22"/>
    </w:rPr>
  </w:style>
  <w:style w:type="paragraph" w:customStyle="1" w:styleId="xl80">
    <w:name w:val="xl80"/>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1">
    <w:name w:val="xl81"/>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2">
    <w:name w:val="xl82"/>
    <w:basedOn w:val="Normalny"/>
    <w:rsid w:val="005B4BF2"/>
    <w:pPr>
      <w:widowControl/>
      <w:pBdr>
        <w:top w:val="single" w:sz="4" w:space="0" w:color="000000"/>
        <w:left w:val="single" w:sz="4" w:space="0" w:color="000000"/>
        <w:right w:val="single" w:sz="4" w:space="0" w:color="000000"/>
      </w:pBdr>
      <w:autoSpaceDE/>
      <w:autoSpaceDN/>
      <w:adjustRightInd/>
      <w:spacing w:before="100" w:beforeAutospacing="1" w:after="100" w:afterAutospacing="1"/>
      <w:textAlignment w:val="center"/>
    </w:pPr>
    <w:rPr>
      <w:rFonts w:ascii="Calibri" w:hAnsi="Calibri"/>
      <w:color w:val="000000"/>
      <w:sz w:val="16"/>
      <w:szCs w:val="16"/>
    </w:rPr>
  </w:style>
  <w:style w:type="paragraph" w:customStyle="1" w:styleId="xl83">
    <w:name w:val="xl83"/>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8"/>
      <w:szCs w:val="18"/>
    </w:rPr>
  </w:style>
  <w:style w:type="paragraph" w:customStyle="1" w:styleId="xl84">
    <w:name w:val="xl84"/>
    <w:basedOn w:val="Normalny"/>
    <w:rsid w:val="005B4BF2"/>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center"/>
      <w:textAlignment w:val="center"/>
    </w:pPr>
    <w:rPr>
      <w:rFonts w:ascii="Calibri" w:hAnsi="Calibri"/>
      <w:color w:val="000000"/>
      <w:sz w:val="16"/>
      <w:szCs w:val="16"/>
    </w:rPr>
  </w:style>
  <w:style w:type="paragraph" w:customStyle="1" w:styleId="xl85">
    <w:name w:val="xl85"/>
    <w:basedOn w:val="Normalny"/>
    <w:rsid w:val="005B4BF2"/>
    <w:pPr>
      <w:widowControl/>
      <w:pBdr>
        <w:top w:val="single" w:sz="4" w:space="0" w:color="000000"/>
        <w:left w:val="single" w:sz="4" w:space="0" w:color="000000"/>
        <w:bottom w:val="single" w:sz="4" w:space="0" w:color="000000"/>
        <w:right w:val="single" w:sz="4" w:space="0" w:color="000000"/>
      </w:pBdr>
      <w:shd w:val="clear" w:color="FFFFFF" w:fill="FBE5D6"/>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xl86">
    <w:name w:val="xl86"/>
    <w:basedOn w:val="Normalny"/>
    <w:rsid w:val="005B4BF2"/>
    <w:pPr>
      <w:widowControl/>
      <w:pBdr>
        <w:top w:val="single" w:sz="4" w:space="0" w:color="000000"/>
        <w:left w:val="single" w:sz="4" w:space="0" w:color="000000"/>
        <w:bottom w:val="single" w:sz="4" w:space="0" w:color="000000"/>
        <w:right w:val="single" w:sz="4" w:space="0" w:color="000000"/>
      </w:pBdr>
      <w:shd w:val="clear" w:color="CCCCFF" w:fill="C9C9C9"/>
      <w:autoSpaceDE/>
      <w:autoSpaceDN/>
      <w:adjustRightInd/>
      <w:spacing w:before="100" w:beforeAutospacing="1" w:after="100" w:afterAutospacing="1"/>
      <w:textAlignment w:val="center"/>
    </w:pPr>
    <w:rPr>
      <w:rFonts w:ascii="Calibri" w:hAnsi="Calibri"/>
      <w:color w:val="000000"/>
      <w:sz w:val="14"/>
      <w:szCs w:val="14"/>
    </w:rPr>
  </w:style>
  <w:style w:type="paragraph" w:customStyle="1" w:styleId="JWTEKSTPODSTAWOWY">
    <w:name w:val="JW_TEKST PODSTAWOWY"/>
    <w:basedOn w:val="Normalny"/>
    <w:rsid w:val="005B4BF2"/>
    <w:pPr>
      <w:widowControl/>
      <w:autoSpaceDE/>
      <w:autoSpaceDN/>
      <w:adjustRightInd/>
      <w:spacing w:before="120" w:line="360" w:lineRule="auto"/>
      <w:ind w:left="567"/>
    </w:pPr>
    <w:rPr>
      <w:rFonts w:ascii="Arial" w:hAnsi="Arial"/>
      <w:sz w:val="20"/>
    </w:rPr>
  </w:style>
  <w:style w:type="paragraph" w:styleId="Lista3">
    <w:name w:val="List 3"/>
    <w:basedOn w:val="Normalny"/>
    <w:uiPriority w:val="99"/>
    <w:semiHidden/>
    <w:unhideWhenUsed/>
    <w:rsid w:val="005B4BF2"/>
    <w:pPr>
      <w:widowControl/>
      <w:autoSpaceDE/>
      <w:autoSpaceDN/>
      <w:adjustRightInd/>
      <w:ind w:left="849" w:hanging="283"/>
      <w:contextualSpacing/>
      <w:jc w:val="both"/>
    </w:pPr>
    <w:rPr>
      <w:szCs w:val="20"/>
    </w:rPr>
  </w:style>
  <w:style w:type="character" w:customStyle="1" w:styleId="BezodstpwZnak">
    <w:name w:val="Bez odstępów Znak"/>
    <w:link w:val="Bezodstpw"/>
    <w:rsid w:val="00A71B4A"/>
    <w:rPr>
      <w:rFonts w:ascii="Times New Roman" w:eastAsia="Arial" w:hAnsi="Times New Roman" w:cs="Calibri"/>
      <w:sz w:val="24"/>
      <w:szCs w:val="24"/>
      <w:lang w:eastAsia="ar-SA"/>
    </w:rPr>
  </w:style>
  <w:style w:type="paragraph" w:styleId="Podtytu">
    <w:name w:val="Subtitle"/>
    <w:basedOn w:val="Normalny"/>
    <w:next w:val="Normalny"/>
    <w:link w:val="PodtytuZnak"/>
    <w:uiPriority w:val="11"/>
    <w:qFormat/>
    <w:rsid w:val="00451EB3"/>
    <w:pPr>
      <w:widowControl/>
      <w:numPr>
        <w:ilvl w:val="1"/>
      </w:numPr>
      <w:autoSpaceDE/>
      <w:autoSpaceDN/>
      <w:adjustRightInd/>
      <w:spacing w:after="160" w:line="259" w:lineRule="auto"/>
    </w:pPr>
    <w:rPr>
      <w:rFonts w:asciiTheme="minorHAnsi" w:eastAsiaTheme="minorEastAsia" w:hAnsiTheme="minorHAnsi" w:cstheme="minorBidi"/>
      <w:color w:val="5A5A5A" w:themeColor="text1" w:themeTint="A5"/>
      <w:spacing w:val="15"/>
      <w:sz w:val="22"/>
      <w:szCs w:val="22"/>
      <w:lang w:val="en-US" w:eastAsia="en-US"/>
    </w:rPr>
  </w:style>
  <w:style w:type="character" w:customStyle="1" w:styleId="PodtytuZnak">
    <w:name w:val="Podtytuł Znak"/>
    <w:basedOn w:val="Domylnaczcionkaakapitu"/>
    <w:link w:val="Podtytu"/>
    <w:uiPriority w:val="11"/>
    <w:rsid w:val="00451EB3"/>
    <w:rPr>
      <w:rFonts w:eastAsiaTheme="minorEastAsia"/>
      <w:color w:val="5A5A5A" w:themeColor="text1" w:themeTint="A5"/>
      <w:spacing w:val="15"/>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06274">
      <w:bodyDiv w:val="1"/>
      <w:marLeft w:val="0"/>
      <w:marRight w:val="0"/>
      <w:marTop w:val="0"/>
      <w:marBottom w:val="0"/>
      <w:divBdr>
        <w:top w:val="none" w:sz="0" w:space="0" w:color="auto"/>
        <w:left w:val="none" w:sz="0" w:space="0" w:color="auto"/>
        <w:bottom w:val="none" w:sz="0" w:space="0" w:color="auto"/>
        <w:right w:val="none" w:sz="0" w:space="0" w:color="auto"/>
      </w:divBdr>
    </w:div>
    <w:div w:id="205340617">
      <w:bodyDiv w:val="1"/>
      <w:marLeft w:val="0"/>
      <w:marRight w:val="0"/>
      <w:marTop w:val="0"/>
      <w:marBottom w:val="0"/>
      <w:divBdr>
        <w:top w:val="none" w:sz="0" w:space="0" w:color="auto"/>
        <w:left w:val="none" w:sz="0" w:space="0" w:color="auto"/>
        <w:bottom w:val="none" w:sz="0" w:space="0" w:color="auto"/>
        <w:right w:val="none" w:sz="0" w:space="0" w:color="auto"/>
      </w:divBdr>
    </w:div>
    <w:div w:id="281812628">
      <w:bodyDiv w:val="1"/>
      <w:marLeft w:val="0"/>
      <w:marRight w:val="0"/>
      <w:marTop w:val="0"/>
      <w:marBottom w:val="0"/>
      <w:divBdr>
        <w:top w:val="none" w:sz="0" w:space="0" w:color="auto"/>
        <w:left w:val="none" w:sz="0" w:space="0" w:color="auto"/>
        <w:bottom w:val="none" w:sz="0" w:space="0" w:color="auto"/>
        <w:right w:val="none" w:sz="0" w:space="0" w:color="auto"/>
      </w:divBdr>
    </w:div>
    <w:div w:id="290091695">
      <w:bodyDiv w:val="1"/>
      <w:marLeft w:val="0"/>
      <w:marRight w:val="0"/>
      <w:marTop w:val="0"/>
      <w:marBottom w:val="0"/>
      <w:divBdr>
        <w:top w:val="none" w:sz="0" w:space="0" w:color="auto"/>
        <w:left w:val="none" w:sz="0" w:space="0" w:color="auto"/>
        <w:bottom w:val="none" w:sz="0" w:space="0" w:color="auto"/>
        <w:right w:val="none" w:sz="0" w:space="0" w:color="auto"/>
      </w:divBdr>
    </w:div>
    <w:div w:id="358627389">
      <w:bodyDiv w:val="1"/>
      <w:marLeft w:val="0"/>
      <w:marRight w:val="0"/>
      <w:marTop w:val="0"/>
      <w:marBottom w:val="0"/>
      <w:divBdr>
        <w:top w:val="none" w:sz="0" w:space="0" w:color="auto"/>
        <w:left w:val="none" w:sz="0" w:space="0" w:color="auto"/>
        <w:bottom w:val="none" w:sz="0" w:space="0" w:color="auto"/>
        <w:right w:val="none" w:sz="0" w:space="0" w:color="auto"/>
      </w:divBdr>
    </w:div>
    <w:div w:id="449014272">
      <w:bodyDiv w:val="1"/>
      <w:marLeft w:val="0"/>
      <w:marRight w:val="0"/>
      <w:marTop w:val="0"/>
      <w:marBottom w:val="0"/>
      <w:divBdr>
        <w:top w:val="none" w:sz="0" w:space="0" w:color="auto"/>
        <w:left w:val="none" w:sz="0" w:space="0" w:color="auto"/>
        <w:bottom w:val="none" w:sz="0" w:space="0" w:color="auto"/>
        <w:right w:val="none" w:sz="0" w:space="0" w:color="auto"/>
      </w:divBdr>
    </w:div>
    <w:div w:id="506598201">
      <w:bodyDiv w:val="1"/>
      <w:marLeft w:val="0"/>
      <w:marRight w:val="0"/>
      <w:marTop w:val="0"/>
      <w:marBottom w:val="0"/>
      <w:divBdr>
        <w:top w:val="none" w:sz="0" w:space="0" w:color="auto"/>
        <w:left w:val="none" w:sz="0" w:space="0" w:color="auto"/>
        <w:bottom w:val="none" w:sz="0" w:space="0" w:color="auto"/>
        <w:right w:val="none" w:sz="0" w:space="0" w:color="auto"/>
      </w:divBdr>
    </w:div>
    <w:div w:id="634797319">
      <w:bodyDiv w:val="1"/>
      <w:marLeft w:val="0"/>
      <w:marRight w:val="0"/>
      <w:marTop w:val="0"/>
      <w:marBottom w:val="0"/>
      <w:divBdr>
        <w:top w:val="none" w:sz="0" w:space="0" w:color="auto"/>
        <w:left w:val="none" w:sz="0" w:space="0" w:color="auto"/>
        <w:bottom w:val="none" w:sz="0" w:space="0" w:color="auto"/>
        <w:right w:val="none" w:sz="0" w:space="0" w:color="auto"/>
      </w:divBdr>
    </w:div>
    <w:div w:id="735319402">
      <w:bodyDiv w:val="1"/>
      <w:marLeft w:val="0"/>
      <w:marRight w:val="0"/>
      <w:marTop w:val="0"/>
      <w:marBottom w:val="0"/>
      <w:divBdr>
        <w:top w:val="none" w:sz="0" w:space="0" w:color="auto"/>
        <w:left w:val="none" w:sz="0" w:space="0" w:color="auto"/>
        <w:bottom w:val="none" w:sz="0" w:space="0" w:color="auto"/>
        <w:right w:val="none" w:sz="0" w:space="0" w:color="auto"/>
      </w:divBdr>
    </w:div>
    <w:div w:id="761416587">
      <w:bodyDiv w:val="1"/>
      <w:marLeft w:val="0"/>
      <w:marRight w:val="0"/>
      <w:marTop w:val="0"/>
      <w:marBottom w:val="0"/>
      <w:divBdr>
        <w:top w:val="none" w:sz="0" w:space="0" w:color="auto"/>
        <w:left w:val="none" w:sz="0" w:space="0" w:color="auto"/>
        <w:bottom w:val="none" w:sz="0" w:space="0" w:color="auto"/>
        <w:right w:val="none" w:sz="0" w:space="0" w:color="auto"/>
      </w:divBdr>
    </w:div>
    <w:div w:id="813066366">
      <w:bodyDiv w:val="1"/>
      <w:marLeft w:val="0"/>
      <w:marRight w:val="0"/>
      <w:marTop w:val="0"/>
      <w:marBottom w:val="0"/>
      <w:divBdr>
        <w:top w:val="none" w:sz="0" w:space="0" w:color="auto"/>
        <w:left w:val="none" w:sz="0" w:space="0" w:color="auto"/>
        <w:bottom w:val="none" w:sz="0" w:space="0" w:color="auto"/>
        <w:right w:val="none" w:sz="0" w:space="0" w:color="auto"/>
      </w:divBdr>
    </w:div>
    <w:div w:id="815224883">
      <w:bodyDiv w:val="1"/>
      <w:marLeft w:val="0"/>
      <w:marRight w:val="0"/>
      <w:marTop w:val="0"/>
      <w:marBottom w:val="0"/>
      <w:divBdr>
        <w:top w:val="none" w:sz="0" w:space="0" w:color="auto"/>
        <w:left w:val="none" w:sz="0" w:space="0" w:color="auto"/>
        <w:bottom w:val="none" w:sz="0" w:space="0" w:color="auto"/>
        <w:right w:val="none" w:sz="0" w:space="0" w:color="auto"/>
      </w:divBdr>
    </w:div>
    <w:div w:id="899902388">
      <w:bodyDiv w:val="1"/>
      <w:marLeft w:val="0"/>
      <w:marRight w:val="0"/>
      <w:marTop w:val="0"/>
      <w:marBottom w:val="0"/>
      <w:divBdr>
        <w:top w:val="none" w:sz="0" w:space="0" w:color="auto"/>
        <w:left w:val="none" w:sz="0" w:space="0" w:color="auto"/>
        <w:bottom w:val="none" w:sz="0" w:space="0" w:color="auto"/>
        <w:right w:val="none" w:sz="0" w:space="0" w:color="auto"/>
      </w:divBdr>
    </w:div>
    <w:div w:id="978654625">
      <w:bodyDiv w:val="1"/>
      <w:marLeft w:val="0"/>
      <w:marRight w:val="0"/>
      <w:marTop w:val="0"/>
      <w:marBottom w:val="0"/>
      <w:divBdr>
        <w:top w:val="none" w:sz="0" w:space="0" w:color="auto"/>
        <w:left w:val="none" w:sz="0" w:space="0" w:color="auto"/>
        <w:bottom w:val="none" w:sz="0" w:space="0" w:color="auto"/>
        <w:right w:val="none" w:sz="0" w:space="0" w:color="auto"/>
      </w:divBdr>
    </w:div>
    <w:div w:id="1069111404">
      <w:bodyDiv w:val="1"/>
      <w:marLeft w:val="0"/>
      <w:marRight w:val="0"/>
      <w:marTop w:val="0"/>
      <w:marBottom w:val="0"/>
      <w:divBdr>
        <w:top w:val="none" w:sz="0" w:space="0" w:color="auto"/>
        <w:left w:val="none" w:sz="0" w:space="0" w:color="auto"/>
        <w:bottom w:val="none" w:sz="0" w:space="0" w:color="auto"/>
        <w:right w:val="none" w:sz="0" w:space="0" w:color="auto"/>
      </w:divBdr>
    </w:div>
    <w:div w:id="1108694085">
      <w:bodyDiv w:val="1"/>
      <w:marLeft w:val="0"/>
      <w:marRight w:val="0"/>
      <w:marTop w:val="0"/>
      <w:marBottom w:val="0"/>
      <w:divBdr>
        <w:top w:val="none" w:sz="0" w:space="0" w:color="auto"/>
        <w:left w:val="none" w:sz="0" w:space="0" w:color="auto"/>
        <w:bottom w:val="none" w:sz="0" w:space="0" w:color="auto"/>
        <w:right w:val="none" w:sz="0" w:space="0" w:color="auto"/>
      </w:divBdr>
    </w:div>
    <w:div w:id="1148205253">
      <w:bodyDiv w:val="1"/>
      <w:marLeft w:val="0"/>
      <w:marRight w:val="0"/>
      <w:marTop w:val="0"/>
      <w:marBottom w:val="0"/>
      <w:divBdr>
        <w:top w:val="none" w:sz="0" w:space="0" w:color="auto"/>
        <w:left w:val="none" w:sz="0" w:space="0" w:color="auto"/>
        <w:bottom w:val="none" w:sz="0" w:space="0" w:color="auto"/>
        <w:right w:val="none" w:sz="0" w:space="0" w:color="auto"/>
      </w:divBdr>
    </w:div>
    <w:div w:id="1154566928">
      <w:bodyDiv w:val="1"/>
      <w:marLeft w:val="0"/>
      <w:marRight w:val="0"/>
      <w:marTop w:val="0"/>
      <w:marBottom w:val="0"/>
      <w:divBdr>
        <w:top w:val="none" w:sz="0" w:space="0" w:color="auto"/>
        <w:left w:val="none" w:sz="0" w:space="0" w:color="auto"/>
        <w:bottom w:val="none" w:sz="0" w:space="0" w:color="auto"/>
        <w:right w:val="none" w:sz="0" w:space="0" w:color="auto"/>
      </w:divBdr>
    </w:div>
    <w:div w:id="1155608646">
      <w:bodyDiv w:val="1"/>
      <w:marLeft w:val="0"/>
      <w:marRight w:val="0"/>
      <w:marTop w:val="0"/>
      <w:marBottom w:val="0"/>
      <w:divBdr>
        <w:top w:val="none" w:sz="0" w:space="0" w:color="auto"/>
        <w:left w:val="none" w:sz="0" w:space="0" w:color="auto"/>
        <w:bottom w:val="none" w:sz="0" w:space="0" w:color="auto"/>
        <w:right w:val="none" w:sz="0" w:space="0" w:color="auto"/>
      </w:divBdr>
    </w:div>
    <w:div w:id="1288196955">
      <w:bodyDiv w:val="1"/>
      <w:marLeft w:val="0"/>
      <w:marRight w:val="0"/>
      <w:marTop w:val="0"/>
      <w:marBottom w:val="0"/>
      <w:divBdr>
        <w:top w:val="none" w:sz="0" w:space="0" w:color="auto"/>
        <w:left w:val="none" w:sz="0" w:space="0" w:color="auto"/>
        <w:bottom w:val="none" w:sz="0" w:space="0" w:color="auto"/>
        <w:right w:val="none" w:sz="0" w:space="0" w:color="auto"/>
      </w:divBdr>
    </w:div>
    <w:div w:id="1333610267">
      <w:bodyDiv w:val="1"/>
      <w:marLeft w:val="0"/>
      <w:marRight w:val="0"/>
      <w:marTop w:val="0"/>
      <w:marBottom w:val="0"/>
      <w:divBdr>
        <w:top w:val="none" w:sz="0" w:space="0" w:color="auto"/>
        <w:left w:val="none" w:sz="0" w:space="0" w:color="auto"/>
        <w:bottom w:val="none" w:sz="0" w:space="0" w:color="auto"/>
        <w:right w:val="none" w:sz="0" w:space="0" w:color="auto"/>
      </w:divBdr>
    </w:div>
    <w:div w:id="1344477810">
      <w:bodyDiv w:val="1"/>
      <w:marLeft w:val="0"/>
      <w:marRight w:val="0"/>
      <w:marTop w:val="0"/>
      <w:marBottom w:val="0"/>
      <w:divBdr>
        <w:top w:val="none" w:sz="0" w:space="0" w:color="auto"/>
        <w:left w:val="none" w:sz="0" w:space="0" w:color="auto"/>
        <w:bottom w:val="none" w:sz="0" w:space="0" w:color="auto"/>
        <w:right w:val="none" w:sz="0" w:space="0" w:color="auto"/>
      </w:divBdr>
    </w:div>
    <w:div w:id="1353069204">
      <w:bodyDiv w:val="1"/>
      <w:marLeft w:val="0"/>
      <w:marRight w:val="0"/>
      <w:marTop w:val="0"/>
      <w:marBottom w:val="0"/>
      <w:divBdr>
        <w:top w:val="none" w:sz="0" w:space="0" w:color="auto"/>
        <w:left w:val="none" w:sz="0" w:space="0" w:color="auto"/>
        <w:bottom w:val="none" w:sz="0" w:space="0" w:color="auto"/>
        <w:right w:val="none" w:sz="0" w:space="0" w:color="auto"/>
      </w:divBdr>
    </w:div>
    <w:div w:id="1361080184">
      <w:bodyDiv w:val="1"/>
      <w:marLeft w:val="0"/>
      <w:marRight w:val="0"/>
      <w:marTop w:val="0"/>
      <w:marBottom w:val="0"/>
      <w:divBdr>
        <w:top w:val="none" w:sz="0" w:space="0" w:color="auto"/>
        <w:left w:val="none" w:sz="0" w:space="0" w:color="auto"/>
        <w:bottom w:val="none" w:sz="0" w:space="0" w:color="auto"/>
        <w:right w:val="none" w:sz="0" w:space="0" w:color="auto"/>
      </w:divBdr>
    </w:div>
    <w:div w:id="1552038098">
      <w:bodyDiv w:val="1"/>
      <w:marLeft w:val="0"/>
      <w:marRight w:val="0"/>
      <w:marTop w:val="0"/>
      <w:marBottom w:val="0"/>
      <w:divBdr>
        <w:top w:val="none" w:sz="0" w:space="0" w:color="auto"/>
        <w:left w:val="none" w:sz="0" w:space="0" w:color="auto"/>
        <w:bottom w:val="none" w:sz="0" w:space="0" w:color="auto"/>
        <w:right w:val="none" w:sz="0" w:space="0" w:color="auto"/>
      </w:divBdr>
    </w:div>
    <w:div w:id="1627396674">
      <w:bodyDiv w:val="1"/>
      <w:marLeft w:val="0"/>
      <w:marRight w:val="0"/>
      <w:marTop w:val="0"/>
      <w:marBottom w:val="0"/>
      <w:divBdr>
        <w:top w:val="none" w:sz="0" w:space="0" w:color="auto"/>
        <w:left w:val="none" w:sz="0" w:space="0" w:color="auto"/>
        <w:bottom w:val="none" w:sz="0" w:space="0" w:color="auto"/>
        <w:right w:val="none" w:sz="0" w:space="0" w:color="auto"/>
      </w:divBdr>
    </w:div>
    <w:div w:id="1652637219">
      <w:bodyDiv w:val="1"/>
      <w:marLeft w:val="0"/>
      <w:marRight w:val="0"/>
      <w:marTop w:val="0"/>
      <w:marBottom w:val="0"/>
      <w:divBdr>
        <w:top w:val="none" w:sz="0" w:space="0" w:color="auto"/>
        <w:left w:val="none" w:sz="0" w:space="0" w:color="auto"/>
        <w:bottom w:val="none" w:sz="0" w:space="0" w:color="auto"/>
        <w:right w:val="none" w:sz="0" w:space="0" w:color="auto"/>
      </w:divBdr>
    </w:div>
    <w:div w:id="1708752486">
      <w:bodyDiv w:val="1"/>
      <w:marLeft w:val="0"/>
      <w:marRight w:val="0"/>
      <w:marTop w:val="0"/>
      <w:marBottom w:val="0"/>
      <w:divBdr>
        <w:top w:val="none" w:sz="0" w:space="0" w:color="auto"/>
        <w:left w:val="none" w:sz="0" w:space="0" w:color="auto"/>
        <w:bottom w:val="none" w:sz="0" w:space="0" w:color="auto"/>
        <w:right w:val="none" w:sz="0" w:space="0" w:color="auto"/>
      </w:divBdr>
    </w:div>
    <w:div w:id="1820658684">
      <w:bodyDiv w:val="1"/>
      <w:marLeft w:val="0"/>
      <w:marRight w:val="0"/>
      <w:marTop w:val="0"/>
      <w:marBottom w:val="0"/>
      <w:divBdr>
        <w:top w:val="none" w:sz="0" w:space="0" w:color="auto"/>
        <w:left w:val="none" w:sz="0" w:space="0" w:color="auto"/>
        <w:bottom w:val="none" w:sz="0" w:space="0" w:color="auto"/>
        <w:right w:val="none" w:sz="0" w:space="0" w:color="auto"/>
      </w:divBdr>
    </w:div>
    <w:div w:id="1844777470">
      <w:bodyDiv w:val="1"/>
      <w:marLeft w:val="0"/>
      <w:marRight w:val="0"/>
      <w:marTop w:val="0"/>
      <w:marBottom w:val="0"/>
      <w:divBdr>
        <w:top w:val="none" w:sz="0" w:space="0" w:color="auto"/>
        <w:left w:val="none" w:sz="0" w:space="0" w:color="auto"/>
        <w:bottom w:val="none" w:sz="0" w:space="0" w:color="auto"/>
        <w:right w:val="none" w:sz="0" w:space="0" w:color="auto"/>
      </w:divBdr>
      <w:divsChild>
        <w:div w:id="99882707">
          <w:marLeft w:val="0"/>
          <w:marRight w:val="0"/>
          <w:marTop w:val="0"/>
          <w:marBottom w:val="0"/>
          <w:divBdr>
            <w:top w:val="none" w:sz="0" w:space="0" w:color="auto"/>
            <w:left w:val="none" w:sz="0" w:space="0" w:color="auto"/>
            <w:bottom w:val="single" w:sz="6" w:space="3" w:color="CCCCCC"/>
            <w:right w:val="none" w:sz="0" w:space="0" w:color="auto"/>
          </w:divBdr>
        </w:div>
        <w:div w:id="306907882">
          <w:marLeft w:val="0"/>
          <w:marRight w:val="0"/>
          <w:marTop w:val="0"/>
          <w:marBottom w:val="0"/>
          <w:divBdr>
            <w:top w:val="none" w:sz="0" w:space="0" w:color="auto"/>
            <w:left w:val="none" w:sz="0" w:space="0" w:color="auto"/>
            <w:bottom w:val="none" w:sz="0" w:space="0" w:color="auto"/>
            <w:right w:val="none" w:sz="0" w:space="0" w:color="auto"/>
          </w:divBdr>
        </w:div>
        <w:div w:id="349645273">
          <w:marLeft w:val="0"/>
          <w:marRight w:val="0"/>
          <w:marTop w:val="0"/>
          <w:marBottom w:val="0"/>
          <w:divBdr>
            <w:top w:val="none" w:sz="0" w:space="0" w:color="auto"/>
            <w:left w:val="none" w:sz="0" w:space="0" w:color="auto"/>
            <w:bottom w:val="none" w:sz="0" w:space="0" w:color="auto"/>
            <w:right w:val="none" w:sz="0" w:space="0" w:color="auto"/>
          </w:divBdr>
        </w:div>
        <w:div w:id="401178429">
          <w:marLeft w:val="0"/>
          <w:marRight w:val="0"/>
          <w:marTop w:val="0"/>
          <w:marBottom w:val="0"/>
          <w:divBdr>
            <w:top w:val="none" w:sz="0" w:space="0" w:color="auto"/>
            <w:left w:val="none" w:sz="0" w:space="0" w:color="auto"/>
            <w:bottom w:val="single" w:sz="6" w:space="3" w:color="CCCCCC"/>
            <w:right w:val="none" w:sz="0" w:space="0" w:color="auto"/>
          </w:divBdr>
        </w:div>
        <w:div w:id="476068598">
          <w:marLeft w:val="0"/>
          <w:marRight w:val="0"/>
          <w:marTop w:val="0"/>
          <w:marBottom w:val="0"/>
          <w:divBdr>
            <w:top w:val="none" w:sz="0" w:space="0" w:color="auto"/>
            <w:left w:val="none" w:sz="0" w:space="0" w:color="auto"/>
            <w:bottom w:val="single" w:sz="6" w:space="3" w:color="CCCCCC"/>
            <w:right w:val="none" w:sz="0" w:space="0" w:color="auto"/>
          </w:divBdr>
        </w:div>
        <w:div w:id="761295762">
          <w:marLeft w:val="0"/>
          <w:marRight w:val="0"/>
          <w:marTop w:val="0"/>
          <w:marBottom w:val="0"/>
          <w:divBdr>
            <w:top w:val="none" w:sz="0" w:space="0" w:color="auto"/>
            <w:left w:val="none" w:sz="0" w:space="0" w:color="auto"/>
            <w:bottom w:val="single" w:sz="6" w:space="3" w:color="CCCCCC"/>
            <w:right w:val="none" w:sz="0" w:space="0" w:color="auto"/>
          </w:divBdr>
        </w:div>
        <w:div w:id="768231774">
          <w:marLeft w:val="0"/>
          <w:marRight w:val="0"/>
          <w:marTop w:val="0"/>
          <w:marBottom w:val="0"/>
          <w:divBdr>
            <w:top w:val="none" w:sz="0" w:space="0" w:color="auto"/>
            <w:left w:val="none" w:sz="0" w:space="0" w:color="auto"/>
            <w:bottom w:val="single" w:sz="6" w:space="3" w:color="CCCCCC"/>
            <w:right w:val="none" w:sz="0" w:space="0" w:color="auto"/>
          </w:divBdr>
        </w:div>
        <w:div w:id="919678563">
          <w:marLeft w:val="0"/>
          <w:marRight w:val="0"/>
          <w:marTop w:val="0"/>
          <w:marBottom w:val="0"/>
          <w:divBdr>
            <w:top w:val="none" w:sz="0" w:space="0" w:color="auto"/>
            <w:left w:val="none" w:sz="0" w:space="0" w:color="auto"/>
            <w:bottom w:val="none" w:sz="0" w:space="0" w:color="auto"/>
            <w:right w:val="none" w:sz="0" w:space="0" w:color="auto"/>
          </w:divBdr>
        </w:div>
        <w:div w:id="1047221755">
          <w:marLeft w:val="0"/>
          <w:marRight w:val="0"/>
          <w:marTop w:val="0"/>
          <w:marBottom w:val="0"/>
          <w:divBdr>
            <w:top w:val="none" w:sz="0" w:space="0" w:color="auto"/>
            <w:left w:val="none" w:sz="0" w:space="0" w:color="auto"/>
            <w:bottom w:val="none" w:sz="0" w:space="0" w:color="auto"/>
            <w:right w:val="none" w:sz="0" w:space="0" w:color="auto"/>
          </w:divBdr>
        </w:div>
        <w:div w:id="1130902978">
          <w:marLeft w:val="0"/>
          <w:marRight w:val="0"/>
          <w:marTop w:val="0"/>
          <w:marBottom w:val="0"/>
          <w:divBdr>
            <w:top w:val="none" w:sz="0" w:space="0" w:color="auto"/>
            <w:left w:val="none" w:sz="0" w:space="0" w:color="auto"/>
            <w:bottom w:val="single" w:sz="6" w:space="3" w:color="CCCCCC"/>
            <w:right w:val="none" w:sz="0" w:space="0" w:color="auto"/>
          </w:divBdr>
        </w:div>
        <w:div w:id="1517620957">
          <w:marLeft w:val="0"/>
          <w:marRight w:val="0"/>
          <w:marTop w:val="0"/>
          <w:marBottom w:val="0"/>
          <w:divBdr>
            <w:top w:val="none" w:sz="0" w:space="0" w:color="auto"/>
            <w:left w:val="none" w:sz="0" w:space="0" w:color="auto"/>
            <w:bottom w:val="none" w:sz="0" w:space="0" w:color="auto"/>
            <w:right w:val="none" w:sz="0" w:space="0" w:color="auto"/>
          </w:divBdr>
        </w:div>
        <w:div w:id="1565599277">
          <w:marLeft w:val="0"/>
          <w:marRight w:val="0"/>
          <w:marTop w:val="0"/>
          <w:marBottom w:val="0"/>
          <w:divBdr>
            <w:top w:val="none" w:sz="0" w:space="0" w:color="auto"/>
            <w:left w:val="none" w:sz="0" w:space="0" w:color="auto"/>
            <w:bottom w:val="none" w:sz="0" w:space="0" w:color="auto"/>
            <w:right w:val="none" w:sz="0" w:space="0" w:color="auto"/>
          </w:divBdr>
        </w:div>
        <w:div w:id="1630936359">
          <w:marLeft w:val="0"/>
          <w:marRight w:val="0"/>
          <w:marTop w:val="0"/>
          <w:marBottom w:val="0"/>
          <w:divBdr>
            <w:top w:val="none" w:sz="0" w:space="0" w:color="auto"/>
            <w:left w:val="none" w:sz="0" w:space="0" w:color="auto"/>
            <w:bottom w:val="none" w:sz="0" w:space="0" w:color="auto"/>
            <w:right w:val="none" w:sz="0" w:space="0" w:color="auto"/>
          </w:divBdr>
        </w:div>
        <w:div w:id="1754889475">
          <w:marLeft w:val="0"/>
          <w:marRight w:val="0"/>
          <w:marTop w:val="0"/>
          <w:marBottom w:val="0"/>
          <w:divBdr>
            <w:top w:val="none" w:sz="0" w:space="0" w:color="auto"/>
            <w:left w:val="none" w:sz="0" w:space="0" w:color="auto"/>
            <w:bottom w:val="none" w:sz="0" w:space="0" w:color="auto"/>
            <w:right w:val="none" w:sz="0" w:space="0" w:color="auto"/>
          </w:divBdr>
        </w:div>
        <w:div w:id="2018190879">
          <w:marLeft w:val="0"/>
          <w:marRight w:val="0"/>
          <w:marTop w:val="0"/>
          <w:marBottom w:val="0"/>
          <w:divBdr>
            <w:top w:val="none" w:sz="0" w:space="0" w:color="auto"/>
            <w:left w:val="none" w:sz="0" w:space="0" w:color="auto"/>
            <w:bottom w:val="single" w:sz="6" w:space="3" w:color="CCCCCC"/>
            <w:right w:val="none" w:sz="0" w:space="0" w:color="auto"/>
          </w:divBdr>
        </w:div>
        <w:div w:id="2072728402">
          <w:marLeft w:val="0"/>
          <w:marRight w:val="0"/>
          <w:marTop w:val="0"/>
          <w:marBottom w:val="0"/>
          <w:divBdr>
            <w:top w:val="none" w:sz="0" w:space="0" w:color="auto"/>
            <w:left w:val="none" w:sz="0" w:space="0" w:color="auto"/>
            <w:bottom w:val="none" w:sz="0" w:space="0" w:color="auto"/>
            <w:right w:val="none" w:sz="0" w:space="0" w:color="auto"/>
          </w:divBdr>
          <w:divsChild>
            <w:div w:id="301081663">
              <w:marLeft w:val="0"/>
              <w:marRight w:val="0"/>
              <w:marTop w:val="0"/>
              <w:marBottom w:val="0"/>
              <w:divBdr>
                <w:top w:val="none" w:sz="0" w:space="0" w:color="auto"/>
                <w:left w:val="none" w:sz="0" w:space="0" w:color="auto"/>
                <w:bottom w:val="none" w:sz="0" w:space="0" w:color="auto"/>
                <w:right w:val="none" w:sz="0" w:space="0" w:color="auto"/>
              </w:divBdr>
            </w:div>
          </w:divsChild>
        </w:div>
        <w:div w:id="2114782458">
          <w:marLeft w:val="0"/>
          <w:marRight w:val="0"/>
          <w:marTop w:val="0"/>
          <w:marBottom w:val="0"/>
          <w:divBdr>
            <w:top w:val="none" w:sz="0" w:space="0" w:color="auto"/>
            <w:left w:val="none" w:sz="0" w:space="0" w:color="auto"/>
            <w:bottom w:val="single" w:sz="6" w:space="3" w:color="CCCCCC"/>
            <w:right w:val="none" w:sz="0" w:space="0" w:color="auto"/>
          </w:divBdr>
        </w:div>
      </w:divsChild>
    </w:div>
    <w:div w:id="1865436968">
      <w:bodyDiv w:val="1"/>
      <w:marLeft w:val="0"/>
      <w:marRight w:val="0"/>
      <w:marTop w:val="0"/>
      <w:marBottom w:val="0"/>
      <w:divBdr>
        <w:top w:val="none" w:sz="0" w:space="0" w:color="auto"/>
        <w:left w:val="none" w:sz="0" w:space="0" w:color="auto"/>
        <w:bottom w:val="none" w:sz="0" w:space="0" w:color="auto"/>
        <w:right w:val="none" w:sz="0" w:space="0" w:color="auto"/>
      </w:divBdr>
    </w:div>
    <w:div w:id="1922372685">
      <w:bodyDiv w:val="1"/>
      <w:marLeft w:val="0"/>
      <w:marRight w:val="0"/>
      <w:marTop w:val="0"/>
      <w:marBottom w:val="0"/>
      <w:divBdr>
        <w:top w:val="none" w:sz="0" w:space="0" w:color="auto"/>
        <w:left w:val="none" w:sz="0" w:space="0" w:color="auto"/>
        <w:bottom w:val="none" w:sz="0" w:space="0" w:color="auto"/>
        <w:right w:val="none" w:sz="0" w:space="0" w:color="auto"/>
      </w:divBdr>
    </w:div>
    <w:div w:id="1955163147">
      <w:bodyDiv w:val="1"/>
      <w:marLeft w:val="0"/>
      <w:marRight w:val="0"/>
      <w:marTop w:val="0"/>
      <w:marBottom w:val="0"/>
      <w:divBdr>
        <w:top w:val="none" w:sz="0" w:space="0" w:color="auto"/>
        <w:left w:val="none" w:sz="0" w:space="0" w:color="auto"/>
        <w:bottom w:val="none" w:sz="0" w:space="0" w:color="auto"/>
        <w:right w:val="none" w:sz="0" w:space="0" w:color="auto"/>
      </w:divBdr>
    </w:div>
    <w:div w:id="1988439480">
      <w:bodyDiv w:val="1"/>
      <w:marLeft w:val="0"/>
      <w:marRight w:val="0"/>
      <w:marTop w:val="0"/>
      <w:marBottom w:val="0"/>
      <w:divBdr>
        <w:top w:val="none" w:sz="0" w:space="0" w:color="auto"/>
        <w:left w:val="none" w:sz="0" w:space="0" w:color="auto"/>
        <w:bottom w:val="none" w:sz="0" w:space="0" w:color="auto"/>
        <w:right w:val="none" w:sz="0" w:space="0" w:color="auto"/>
      </w:divBdr>
    </w:div>
    <w:div w:id="2110657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2EE35B-E489-424D-9861-7B3A7F983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5327</TotalTime>
  <Pages>40</Pages>
  <Words>15148</Words>
  <Characters>90891</Characters>
  <Application>Microsoft Office Word</Application>
  <DocSecurity>0</DocSecurity>
  <Lines>757</Lines>
  <Paragraphs>211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105828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Roszko</dc:creator>
  <cp:keywords/>
  <dc:description/>
  <cp:lastModifiedBy>Andrzej Łukaszuk</cp:lastModifiedBy>
  <cp:revision>16</cp:revision>
  <cp:lastPrinted>2021-09-22T07:21:00Z</cp:lastPrinted>
  <dcterms:created xsi:type="dcterms:W3CDTF">2019-05-20T06:24:00Z</dcterms:created>
  <dcterms:modified xsi:type="dcterms:W3CDTF">2024-04-11T10:07:00Z</dcterms:modified>
</cp:coreProperties>
</file>